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7E525" w14:textId="77777777" w:rsidR="008959F3" w:rsidRDefault="006A7A50" w:rsidP="00BA270B">
      <w:pPr>
        <w:pStyle w:val="Textkrper2"/>
        <w:contextualSpacing/>
        <w:rPr>
          <w:lang w:val="en-US"/>
        </w:rPr>
      </w:pPr>
      <w:r>
        <w:rPr>
          <w:lang w:val="en-US"/>
        </w:rPr>
        <w:t xml:space="preserve">This </w:t>
      </w:r>
      <w:r w:rsidRPr="006A7A50">
        <w:rPr>
          <w:b/>
          <w:lang w:val="en-US"/>
        </w:rPr>
        <w:t>Non-Disclosure Agreem</w:t>
      </w:r>
      <w:r w:rsidRPr="00E12760">
        <w:rPr>
          <w:b/>
          <w:lang w:val="en-US"/>
        </w:rPr>
        <w:t>e</w:t>
      </w:r>
      <w:r w:rsidRPr="00BA270B">
        <w:rPr>
          <w:b/>
          <w:lang w:val="en-US"/>
        </w:rPr>
        <w:t>nt</w:t>
      </w:r>
      <w:r w:rsidRPr="006A7A50">
        <w:rPr>
          <w:lang w:val="en-US"/>
        </w:rPr>
        <w:t xml:space="preserve"> shall apply to</w:t>
      </w:r>
      <w:r>
        <w:rPr>
          <w:lang w:val="en-US"/>
        </w:rPr>
        <w:t xml:space="preserve"> all negotiations about potential business collaboration of </w:t>
      </w:r>
    </w:p>
    <w:p w14:paraId="4F926C7E" w14:textId="77777777" w:rsidR="005E0324" w:rsidRDefault="005E0324" w:rsidP="00BA270B">
      <w:pPr>
        <w:pStyle w:val="Textkrper2"/>
        <w:contextualSpacing/>
        <w:rPr>
          <w:lang w:val="en-US"/>
        </w:rPr>
      </w:pPr>
    </w:p>
    <w:p w14:paraId="7A8E5B31" w14:textId="666D4BCC" w:rsidR="00C47107" w:rsidRPr="00F17C34" w:rsidRDefault="001E1B59" w:rsidP="00C47107">
      <w:pPr>
        <w:spacing w:line="259" w:lineRule="auto"/>
        <w:rPr>
          <w:lang w:val="en-US"/>
        </w:rPr>
      </w:pPr>
      <w:sdt>
        <w:sdtPr>
          <w:rPr>
            <w:sz w:val="16"/>
            <w:szCs w:val="16"/>
            <w:lang w:val="en-US"/>
          </w:rPr>
          <w:id w:val="1947427011"/>
          <w:lock w:val="sdtLocked"/>
          <w:placeholder>
            <w:docPart w:val="3ECE5ADBB635450E83CA814A84224770"/>
          </w:placeholder>
          <w:dropDownList>
            <w:listItem w:value="Wählen Sie ein Element aus."/>
            <w:listItem w:displayText="A. Kayser Automotive Systems GmbH &amp; Co. KG Glauchau" w:value="A. Kayser Automotive Systems GmbH &amp; Co. KG Glauchau"/>
            <w:listItem w:displayText="A. Kayser Automotive Systems GmbH" w:value="A. Kayser Automotive Systems GmbH"/>
            <w:listItem w:displayText="A. Kayser Automotive Polska Sp.z.o.o." w:value="A. Kayser Automotive Polska Sp.z.o.o."/>
            <w:listItem w:displayText="Kayser Automotive Hungária Kft" w:value="Kayser Automotive Hungária Kft"/>
            <w:listItem w:displayText="Kayser Automotive Systems Klodzko sp.z.o.o." w:value="Kayser Automotive Systems Klodzko sp.z.o.o."/>
            <w:listItem w:displayText="Kayser Automotive Systems S en C" w:value="Kayser Automotive Systems S en C"/>
            <w:listItem w:displayText="Kayser Automotive Systems USA, LP" w:value="Kayser Automotive Systems USA, LP"/>
            <w:listItem w:displayText="Kayser Filtertech GmbH " w:value="Kayser Filtertech GmbH "/>
            <w:listItem w:displayText="Kayser Automotive Systems Bulgarien EOOD" w:value="Kayser Automotive Systems Bulgarien EOOD"/>
            <w:listItem w:displayText="A. Kayser Automotive Iberica S.L." w:value="A. Kayser Automotive Iberica S.L."/>
            <w:listItem w:displayText="Kayser Automotive Systems (Changchun) Co., Ltd." w:value="Kayser Automotive Systems (Changchun) Co., Ltd."/>
            <w:listItem w:displayText="Kayser Filtertech Czech Republic s.r.o." w:value="Kayser Filtertech Czech Republic s.r.o."/>
            <w:listItem w:displayText="Kayser Filtertech France SARL" w:value="Kayser Filtertech France SARL"/>
            <w:listItem w:displayText="Kayser Filtertech Italy SrL" w:value="Kayser Filtertech Italy SrL"/>
          </w:dropDownList>
        </w:sdtPr>
        <w:sdtEndPr/>
        <w:sdtContent>
          <w:r w:rsidR="00F17C34">
            <w:rPr>
              <w:sz w:val="16"/>
              <w:szCs w:val="16"/>
              <w:lang w:val="en-US"/>
            </w:rPr>
            <w:t>Kayser Automotive Systems (Changchun) Co., Ltd.</w:t>
          </w:r>
        </w:sdtContent>
      </w:sdt>
    </w:p>
    <w:p w14:paraId="7ACB9385" w14:textId="0B8D4320" w:rsidR="008959F3" w:rsidRPr="00F17C34" w:rsidRDefault="008959F3" w:rsidP="00BA270B">
      <w:pPr>
        <w:pStyle w:val="Textkrper2"/>
        <w:contextualSpacing/>
        <w:rPr>
          <w:lang w:val="en-US"/>
        </w:rPr>
      </w:pPr>
    </w:p>
    <w:p w14:paraId="3A80EFCF" w14:textId="347F571B" w:rsidR="008959F3" w:rsidRPr="00187F80" w:rsidRDefault="00CE71D0" w:rsidP="00BA270B">
      <w:pPr>
        <w:pStyle w:val="Textkrper2"/>
        <w:contextualSpacing/>
      </w:pPr>
      <w:r w:rsidRPr="00187F80">
        <w:t>and</w:t>
      </w:r>
    </w:p>
    <w:p w14:paraId="2C035148" w14:textId="77777777" w:rsidR="00CE71D0" w:rsidRPr="00187F80" w:rsidRDefault="00CE71D0" w:rsidP="00BA270B">
      <w:pPr>
        <w:pStyle w:val="Textkrper2"/>
        <w:contextualSpacing/>
      </w:pPr>
    </w:p>
    <w:p w14:paraId="3C4E3E25" w14:textId="2408471C" w:rsidR="008959F3" w:rsidRDefault="00CE71D0" w:rsidP="00BA270B">
      <w:pPr>
        <w:pStyle w:val="Textkrper2"/>
        <w:contextualSpacing/>
        <w:rPr>
          <w:lang w:val="en-US"/>
        </w:rPr>
      </w:pPr>
      <w:r>
        <w:rPr>
          <w:lang w:val="en-US"/>
        </w:rPr>
        <w:fldChar w:fldCharType="begin">
          <w:ffData>
            <w:name w:val="Text1"/>
            <w:enabled/>
            <w:calcOnExit w:val="0"/>
            <w:textInput/>
          </w:ffData>
        </w:fldChar>
      </w:r>
      <w:bookmarkStart w:id="0" w:name="Text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0"/>
    </w:p>
    <w:p w14:paraId="6C9CB5E4" w14:textId="7C60C18E" w:rsidR="00CE71D0" w:rsidRDefault="00CE71D0" w:rsidP="00BA270B">
      <w:pPr>
        <w:pStyle w:val="Textkrper2"/>
        <w:contextualSpacing/>
        <w:rPr>
          <w:lang w:val="en-US"/>
        </w:rPr>
      </w:pPr>
      <w:r>
        <w:rPr>
          <w:lang w:val="en-US"/>
        </w:rPr>
        <w:fldChar w:fldCharType="begin">
          <w:ffData>
            <w:name w:val="Text1"/>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26EE4D0A" w14:textId="1F0E3434" w:rsidR="00CE71D0" w:rsidRDefault="00CE71D0" w:rsidP="00BA270B">
      <w:pPr>
        <w:pStyle w:val="Textkrper2"/>
        <w:contextualSpacing/>
        <w:rPr>
          <w:lang w:val="en-US"/>
        </w:rPr>
      </w:pPr>
      <w:r>
        <w:rPr>
          <w:lang w:val="en-US"/>
        </w:rPr>
        <w:fldChar w:fldCharType="begin">
          <w:ffData>
            <w:name w:val="Text1"/>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5CB3A155" w14:textId="7C50B99F" w:rsidR="006A7A50" w:rsidRDefault="006A7A50" w:rsidP="00BA270B">
      <w:pPr>
        <w:pStyle w:val="Textkrper2"/>
        <w:contextualSpacing/>
        <w:rPr>
          <w:rFonts w:cs="Arial"/>
          <w:lang w:val="en-US"/>
        </w:rPr>
      </w:pPr>
    </w:p>
    <w:p w14:paraId="57EC3F5E" w14:textId="402BF73C" w:rsidR="003E373C" w:rsidRPr="002819DE" w:rsidRDefault="003E373C" w:rsidP="00BA270B">
      <w:pPr>
        <w:pStyle w:val="Textkrper2"/>
        <w:contextualSpacing/>
        <w:rPr>
          <w:lang w:val="en-US"/>
        </w:rPr>
      </w:pPr>
    </w:p>
    <w:p w14:paraId="6DF32DD4" w14:textId="1CA30DFE" w:rsidR="00E33835" w:rsidRPr="00BA270B" w:rsidRDefault="00E33835" w:rsidP="00BA270B">
      <w:pPr>
        <w:pStyle w:val="Listenabsatz"/>
        <w:widowControl w:val="0"/>
        <w:numPr>
          <w:ilvl w:val="0"/>
          <w:numId w:val="16"/>
        </w:numPr>
        <w:rPr>
          <w:rFonts w:eastAsia="SimSun" w:cs="Arial"/>
          <w:b/>
          <w:sz w:val="16"/>
          <w:szCs w:val="16"/>
          <w:lang w:val="en-GB" w:eastAsia="zh-CN"/>
        </w:rPr>
      </w:pPr>
      <w:r w:rsidRPr="00BA270B">
        <w:rPr>
          <w:rFonts w:eastAsia="SimSun" w:cs="Arial"/>
          <w:b/>
          <w:sz w:val="16"/>
          <w:szCs w:val="16"/>
          <w:lang w:val="en-GB" w:eastAsia="zh-CN"/>
        </w:rPr>
        <w:t xml:space="preserve">Confidential information </w:t>
      </w:r>
    </w:p>
    <w:p w14:paraId="3E0A1E84" w14:textId="25418B17" w:rsidR="005E0324" w:rsidRDefault="009B02BA">
      <w:pPr>
        <w:widowControl w:val="0"/>
        <w:ind w:left="57"/>
        <w:contextualSpacing/>
        <w:jc w:val="both"/>
        <w:rPr>
          <w:rFonts w:eastAsiaTheme="minorHAnsi" w:cs="Arial"/>
          <w:sz w:val="16"/>
          <w:szCs w:val="16"/>
          <w:lang w:val="en-GB" w:eastAsia="en-US"/>
        </w:rPr>
      </w:pPr>
      <w:r>
        <w:rPr>
          <w:rFonts w:eastAsiaTheme="minorHAnsi" w:cs="Arial"/>
          <w:sz w:val="16"/>
          <w:szCs w:val="16"/>
          <w:lang w:val="en-GB" w:eastAsia="en-US"/>
        </w:rPr>
        <w:t>S</w:t>
      </w:r>
      <w:r w:rsidR="00E33835" w:rsidRPr="00E33835">
        <w:rPr>
          <w:rFonts w:eastAsiaTheme="minorHAnsi" w:cs="Arial"/>
          <w:sz w:val="16"/>
          <w:szCs w:val="16"/>
          <w:lang w:val="en-GB" w:eastAsia="en-US"/>
        </w:rPr>
        <w:t>ubject matter of this Agreement is the non-disclosure of protected and/or confidential information. The term of protected and/or confidential information (referred to collectively in the following as “</w:t>
      </w:r>
      <w:r w:rsidR="00E33835" w:rsidRPr="00E33835">
        <w:rPr>
          <w:rFonts w:eastAsiaTheme="minorHAnsi" w:cs="Arial"/>
          <w:b/>
          <w:sz w:val="16"/>
          <w:szCs w:val="16"/>
          <w:lang w:val="en-GB" w:eastAsia="en-US"/>
        </w:rPr>
        <w:t>confidential information</w:t>
      </w:r>
      <w:r w:rsidR="00E33835" w:rsidRPr="00E33835">
        <w:rPr>
          <w:rFonts w:cs="Arial"/>
          <w:sz w:val="16"/>
          <w:szCs w:val="16"/>
          <w:lang w:val="en-GB"/>
        </w:rPr>
        <w:t>”</w:t>
      </w:r>
      <w:r w:rsidR="00E33835" w:rsidRPr="00E33835">
        <w:rPr>
          <w:rFonts w:eastAsiaTheme="minorHAnsi" w:cs="Arial"/>
          <w:sz w:val="16"/>
          <w:szCs w:val="16"/>
          <w:lang w:val="en-GB" w:eastAsia="en-US"/>
        </w:rPr>
        <w:t>) refers to all technical and economic information o</w:t>
      </w:r>
      <w:r>
        <w:rPr>
          <w:rFonts w:eastAsiaTheme="minorHAnsi" w:cs="Arial"/>
          <w:sz w:val="16"/>
          <w:szCs w:val="16"/>
          <w:lang w:val="en-GB" w:eastAsia="en-US"/>
        </w:rPr>
        <w:t>f</w:t>
      </w:r>
      <w:r w:rsidR="00E33835" w:rsidRPr="00E33835">
        <w:rPr>
          <w:rFonts w:eastAsiaTheme="minorHAnsi" w:cs="Arial"/>
          <w:sz w:val="16"/>
          <w:szCs w:val="16"/>
          <w:lang w:val="en-GB" w:eastAsia="en-US"/>
        </w:rPr>
        <w:t xml:space="preserve"> one Party, particular</w:t>
      </w:r>
      <w:r>
        <w:rPr>
          <w:rFonts w:eastAsiaTheme="minorHAnsi" w:cs="Arial"/>
          <w:sz w:val="16"/>
          <w:szCs w:val="16"/>
          <w:lang w:val="en-GB" w:eastAsia="en-US"/>
        </w:rPr>
        <w:t>ly:</w:t>
      </w:r>
    </w:p>
    <w:p w14:paraId="15DF3B57" w14:textId="17CA1165" w:rsidR="000414E6" w:rsidRPr="00E33835" w:rsidRDefault="009B02BA">
      <w:pPr>
        <w:widowControl w:val="0"/>
        <w:ind w:left="57"/>
        <w:contextualSpacing/>
        <w:jc w:val="both"/>
        <w:rPr>
          <w:rFonts w:eastAsiaTheme="minorHAnsi" w:cs="Arial"/>
          <w:sz w:val="16"/>
          <w:szCs w:val="16"/>
          <w:lang w:val="en-GB" w:eastAsia="en-US"/>
        </w:rPr>
      </w:pPr>
      <w:r>
        <w:rPr>
          <w:rFonts w:eastAsiaTheme="minorHAnsi" w:cs="Arial"/>
          <w:sz w:val="16"/>
          <w:szCs w:val="16"/>
          <w:lang w:val="en-GB" w:eastAsia="en-US"/>
        </w:rPr>
        <w:t>S</w:t>
      </w:r>
      <w:r w:rsidR="00E33835" w:rsidRPr="00E33835">
        <w:rPr>
          <w:rFonts w:eastAsiaTheme="minorHAnsi" w:cs="Arial"/>
          <w:sz w:val="16"/>
          <w:szCs w:val="16"/>
          <w:lang w:val="en-GB" w:eastAsia="en-US"/>
        </w:rPr>
        <w:t>amples, models, drawings, specifications, procedures, expertise and IT data on the business activity and/or technical data of the Parties</w:t>
      </w:r>
      <w:r>
        <w:rPr>
          <w:rFonts w:eastAsiaTheme="minorHAnsi" w:cs="Arial"/>
          <w:sz w:val="16"/>
          <w:szCs w:val="16"/>
          <w:lang w:val="en-GB" w:eastAsia="en-US"/>
        </w:rPr>
        <w:t>,</w:t>
      </w:r>
      <w:r w:rsidR="00E33835" w:rsidRPr="00E33835">
        <w:rPr>
          <w:rFonts w:eastAsiaTheme="minorHAnsi" w:cs="Arial"/>
          <w:sz w:val="16"/>
          <w:szCs w:val="16"/>
          <w:lang w:val="en-GB" w:eastAsia="en-US"/>
        </w:rPr>
        <w:t xml:space="preserve"> which are provided to the Receiving Party by the other Party either directly or indirectly;</w:t>
      </w:r>
      <w:r w:rsidR="00150A25">
        <w:rPr>
          <w:rFonts w:eastAsiaTheme="minorHAnsi" w:cs="Arial"/>
          <w:sz w:val="16"/>
          <w:szCs w:val="16"/>
          <w:lang w:val="en-GB" w:eastAsia="en-US"/>
        </w:rPr>
        <w:t xml:space="preserve"> </w:t>
      </w:r>
      <w:r w:rsidR="00E33835" w:rsidRPr="00E33835">
        <w:rPr>
          <w:rFonts w:eastAsiaTheme="minorHAnsi" w:cs="Arial"/>
          <w:sz w:val="16"/>
          <w:szCs w:val="16"/>
          <w:lang w:val="en-GB" w:eastAsia="en-US"/>
        </w:rPr>
        <w:t>Other information on the business activity and/or technical data of the Parties</w:t>
      </w:r>
      <w:r>
        <w:rPr>
          <w:rFonts w:eastAsiaTheme="minorHAnsi" w:cs="Arial"/>
          <w:sz w:val="16"/>
          <w:szCs w:val="16"/>
          <w:lang w:val="en-GB" w:eastAsia="en-US"/>
        </w:rPr>
        <w:t>,</w:t>
      </w:r>
      <w:r w:rsidR="00E33835" w:rsidRPr="00E33835">
        <w:rPr>
          <w:rFonts w:eastAsiaTheme="minorHAnsi" w:cs="Arial"/>
          <w:sz w:val="16"/>
          <w:szCs w:val="16"/>
          <w:lang w:val="en-GB" w:eastAsia="en-US"/>
        </w:rPr>
        <w:t xml:space="preserve"> which </w:t>
      </w:r>
      <w:r>
        <w:rPr>
          <w:rFonts w:eastAsiaTheme="minorHAnsi" w:cs="Arial"/>
          <w:sz w:val="16"/>
          <w:szCs w:val="16"/>
          <w:lang w:val="en-GB" w:eastAsia="en-US"/>
        </w:rPr>
        <w:t>may be</w:t>
      </w:r>
      <w:r w:rsidRPr="00E33835">
        <w:rPr>
          <w:rFonts w:eastAsiaTheme="minorHAnsi" w:cs="Arial"/>
          <w:sz w:val="16"/>
          <w:szCs w:val="16"/>
          <w:lang w:val="en-GB" w:eastAsia="en-US"/>
        </w:rPr>
        <w:t xml:space="preserve"> </w:t>
      </w:r>
      <w:r w:rsidR="00E33835" w:rsidRPr="00E33835">
        <w:rPr>
          <w:rFonts w:eastAsiaTheme="minorHAnsi" w:cs="Arial"/>
          <w:sz w:val="16"/>
          <w:szCs w:val="16"/>
          <w:lang w:val="en-GB" w:eastAsia="en-US"/>
        </w:rPr>
        <w:t>provided to the Receiving Party directly or indirectly in writing or in any other tangible form or</w:t>
      </w:r>
      <w:r w:rsidR="00150A25">
        <w:rPr>
          <w:rFonts w:eastAsiaTheme="minorHAnsi" w:cs="Arial"/>
          <w:sz w:val="16"/>
          <w:szCs w:val="16"/>
          <w:lang w:val="en-GB" w:eastAsia="en-US"/>
        </w:rPr>
        <w:t xml:space="preserve"> </w:t>
      </w:r>
      <w:r w:rsidR="00E33835" w:rsidRPr="00E33835">
        <w:rPr>
          <w:rFonts w:eastAsiaTheme="minorHAnsi" w:cs="Arial"/>
          <w:sz w:val="16"/>
          <w:szCs w:val="16"/>
          <w:lang w:val="en-GB" w:eastAsia="en-US"/>
        </w:rPr>
        <w:t xml:space="preserve">verbally or; as well as </w:t>
      </w:r>
      <w:r w:rsidR="00150A25">
        <w:rPr>
          <w:rFonts w:eastAsiaTheme="minorHAnsi" w:cs="Arial"/>
          <w:sz w:val="16"/>
          <w:szCs w:val="16"/>
          <w:lang w:val="en-GB" w:eastAsia="en-US"/>
        </w:rPr>
        <w:t>a</w:t>
      </w:r>
      <w:r w:rsidR="00E33835" w:rsidRPr="00E33835">
        <w:rPr>
          <w:rFonts w:eastAsiaTheme="minorHAnsi" w:cs="Arial"/>
          <w:sz w:val="16"/>
          <w:szCs w:val="16"/>
          <w:lang w:val="en-GB" w:eastAsia="en-US"/>
        </w:rPr>
        <w:t>ny other information made directly or indirectly accessible to the Receiving Party during the term of this Agreement on or by customers, suppliers and contractors of the other Party.</w:t>
      </w:r>
    </w:p>
    <w:p w14:paraId="5B9F4A05" w14:textId="7248A20D" w:rsidR="00E33835" w:rsidRPr="00E33835" w:rsidRDefault="00E33835" w:rsidP="00BA270B">
      <w:pPr>
        <w:widowControl w:val="0"/>
        <w:ind w:left="57"/>
        <w:contextualSpacing/>
        <w:jc w:val="both"/>
        <w:rPr>
          <w:rFonts w:cs="Arial"/>
          <w:color w:val="000000"/>
          <w:sz w:val="16"/>
          <w:szCs w:val="16"/>
          <w:lang w:val="en-GB"/>
        </w:rPr>
      </w:pPr>
    </w:p>
    <w:p w14:paraId="08E7973C" w14:textId="4A74DF24" w:rsidR="00E33835" w:rsidRPr="00BA270B" w:rsidRDefault="00E33835" w:rsidP="00BA270B">
      <w:pPr>
        <w:pStyle w:val="Listenabsatz"/>
        <w:widowControl w:val="0"/>
        <w:numPr>
          <w:ilvl w:val="0"/>
          <w:numId w:val="16"/>
        </w:numPr>
        <w:rPr>
          <w:rFonts w:eastAsia="SimSun" w:cs="Arial"/>
          <w:b/>
          <w:sz w:val="16"/>
          <w:szCs w:val="16"/>
          <w:lang w:val="en-GB" w:eastAsia="zh-CN"/>
        </w:rPr>
      </w:pPr>
      <w:r w:rsidRPr="00BA270B">
        <w:rPr>
          <w:rFonts w:eastAsia="SimSun" w:cs="Arial"/>
          <w:b/>
          <w:sz w:val="16"/>
          <w:szCs w:val="16"/>
          <w:lang w:val="en-GB" w:eastAsia="zh-CN"/>
        </w:rPr>
        <w:t>Non-disclosure obligation</w:t>
      </w:r>
    </w:p>
    <w:p w14:paraId="496FE38B" w14:textId="77777777" w:rsidR="00E33835" w:rsidRPr="00E04A9A" w:rsidRDefault="00E33835" w:rsidP="008959F3">
      <w:pPr>
        <w:spacing w:after="120"/>
        <w:ind w:left="57"/>
        <w:contextualSpacing/>
        <w:jc w:val="both"/>
        <w:rPr>
          <w:rFonts w:eastAsiaTheme="minorHAnsi" w:cs="Arial"/>
          <w:sz w:val="16"/>
          <w:szCs w:val="16"/>
          <w:u w:val="single"/>
          <w:lang w:val="en-GB" w:eastAsia="en-US"/>
        </w:rPr>
      </w:pPr>
      <w:r w:rsidRPr="00E04A9A">
        <w:rPr>
          <w:rFonts w:eastAsiaTheme="minorHAnsi" w:cs="Arial"/>
          <w:sz w:val="16"/>
          <w:szCs w:val="16"/>
          <w:u w:val="single"/>
          <w:lang w:val="en-GB" w:eastAsia="en-US"/>
        </w:rPr>
        <w:t xml:space="preserve">Each Party undertakes: </w:t>
      </w:r>
    </w:p>
    <w:p w14:paraId="6479307F" w14:textId="57D2437E" w:rsidR="00E33835" w:rsidRPr="00E33835" w:rsidRDefault="00E33835">
      <w:pPr>
        <w:spacing w:after="120"/>
        <w:ind w:left="57"/>
        <w:contextualSpacing/>
        <w:jc w:val="both"/>
        <w:rPr>
          <w:rFonts w:eastAsiaTheme="minorHAnsi" w:cs="Arial"/>
          <w:sz w:val="16"/>
          <w:szCs w:val="16"/>
          <w:lang w:val="en-GB" w:eastAsia="en-US"/>
        </w:rPr>
      </w:pPr>
      <w:r w:rsidRPr="00E33835">
        <w:rPr>
          <w:rFonts w:eastAsiaTheme="minorHAnsi" w:cs="Arial"/>
          <w:sz w:val="16"/>
          <w:szCs w:val="16"/>
          <w:lang w:val="en-GB" w:eastAsia="en-US"/>
        </w:rPr>
        <w:t xml:space="preserve">to keep confidential information strictly secret as company or business </w:t>
      </w:r>
      <w:r w:rsidR="002819DE" w:rsidRPr="00E33835">
        <w:rPr>
          <w:rFonts w:eastAsiaTheme="minorHAnsi" w:cs="Arial"/>
          <w:sz w:val="16"/>
          <w:szCs w:val="16"/>
          <w:lang w:val="en-GB" w:eastAsia="en-US"/>
        </w:rPr>
        <w:t>secret.</w:t>
      </w:r>
    </w:p>
    <w:p w14:paraId="184672A6" w14:textId="459B44F6" w:rsidR="00E33835" w:rsidRPr="00E33835" w:rsidRDefault="00E33835">
      <w:pPr>
        <w:spacing w:after="120"/>
        <w:ind w:left="57"/>
        <w:contextualSpacing/>
        <w:jc w:val="both"/>
        <w:rPr>
          <w:rFonts w:eastAsiaTheme="minorHAnsi" w:cs="Arial"/>
          <w:sz w:val="16"/>
          <w:szCs w:val="16"/>
          <w:lang w:val="en-GB" w:eastAsia="en-US"/>
        </w:rPr>
      </w:pPr>
      <w:r w:rsidRPr="00E33835">
        <w:rPr>
          <w:rFonts w:eastAsiaTheme="minorHAnsi" w:cs="Arial"/>
          <w:sz w:val="16"/>
          <w:szCs w:val="16"/>
          <w:lang w:val="en-GB" w:eastAsia="en-US"/>
        </w:rPr>
        <w:t xml:space="preserve">to use confidential information exclusively within the scope of </w:t>
      </w:r>
      <w:r w:rsidR="002819DE" w:rsidRPr="00E33835">
        <w:rPr>
          <w:rFonts w:eastAsiaTheme="minorHAnsi" w:cs="Arial"/>
          <w:sz w:val="16"/>
          <w:szCs w:val="16"/>
          <w:lang w:val="en-GB" w:eastAsia="en-US"/>
        </w:rPr>
        <w:t>collaboration.</w:t>
      </w:r>
    </w:p>
    <w:p w14:paraId="61A8FD1B" w14:textId="1733F602" w:rsidR="00E33835" w:rsidRPr="00E33835" w:rsidRDefault="00E04A9A">
      <w:pPr>
        <w:spacing w:after="120"/>
        <w:ind w:left="57"/>
        <w:contextualSpacing/>
        <w:jc w:val="both"/>
        <w:rPr>
          <w:rFonts w:eastAsiaTheme="minorHAnsi" w:cs="Arial"/>
          <w:sz w:val="16"/>
          <w:szCs w:val="16"/>
          <w:lang w:val="en-GB" w:eastAsia="en-US"/>
        </w:rPr>
      </w:pPr>
      <w:r>
        <w:rPr>
          <w:rFonts w:eastAsiaTheme="minorHAnsi" w:cs="Arial"/>
          <w:sz w:val="16"/>
          <w:szCs w:val="16"/>
          <w:lang w:val="en-GB" w:eastAsia="en-US"/>
        </w:rPr>
        <w:t>T</w:t>
      </w:r>
      <w:r w:rsidR="00E33835" w:rsidRPr="00E33835">
        <w:rPr>
          <w:rFonts w:eastAsiaTheme="minorHAnsi" w:cs="Arial"/>
          <w:sz w:val="16"/>
          <w:szCs w:val="16"/>
          <w:lang w:val="en-GB" w:eastAsia="en-US"/>
        </w:rPr>
        <w:t xml:space="preserve">o treat information received in strict confidence </w:t>
      </w:r>
      <w:r>
        <w:rPr>
          <w:rFonts w:eastAsiaTheme="minorHAnsi" w:cs="Arial"/>
          <w:sz w:val="16"/>
          <w:szCs w:val="16"/>
          <w:lang w:val="en-GB" w:eastAsia="en-US"/>
        </w:rPr>
        <w:t xml:space="preserve">not making </w:t>
      </w:r>
      <w:r w:rsidR="00E33835" w:rsidRPr="00E33835">
        <w:rPr>
          <w:rFonts w:eastAsiaTheme="minorHAnsi" w:cs="Arial"/>
          <w:sz w:val="16"/>
          <w:szCs w:val="16"/>
          <w:lang w:val="en-GB" w:eastAsia="en-US"/>
        </w:rPr>
        <w:t xml:space="preserve">it accessible to third parties without having obtained the prior and explicit written consent of the </w:t>
      </w:r>
      <w:r w:rsidR="00E33835" w:rsidRPr="00E04A9A">
        <w:rPr>
          <w:rFonts w:eastAsiaTheme="minorHAnsi" w:cs="Arial"/>
          <w:sz w:val="16"/>
          <w:szCs w:val="16"/>
          <w:u w:val="single"/>
          <w:lang w:val="en-GB" w:eastAsia="en-US"/>
        </w:rPr>
        <w:t>Disclosing Party</w:t>
      </w:r>
      <w:r w:rsidR="00AC5D93">
        <w:rPr>
          <w:rFonts w:eastAsiaTheme="minorHAnsi" w:cs="Arial"/>
          <w:sz w:val="16"/>
          <w:szCs w:val="16"/>
          <w:u w:val="single"/>
          <w:lang w:val="en-GB" w:eastAsia="en-US"/>
        </w:rPr>
        <w:t>.</w:t>
      </w:r>
    </w:p>
    <w:p w14:paraId="269EBDE4" w14:textId="0F4C886A" w:rsidR="00E33835" w:rsidRPr="00E33835" w:rsidRDefault="00E04A9A">
      <w:pPr>
        <w:spacing w:after="120"/>
        <w:ind w:left="57"/>
        <w:contextualSpacing/>
        <w:jc w:val="both"/>
        <w:rPr>
          <w:rFonts w:eastAsiaTheme="minorHAnsi" w:cs="Arial"/>
          <w:sz w:val="16"/>
          <w:szCs w:val="16"/>
          <w:lang w:val="en-GB" w:eastAsia="en-US"/>
        </w:rPr>
      </w:pPr>
      <w:r>
        <w:rPr>
          <w:rFonts w:eastAsiaTheme="minorHAnsi" w:cs="Arial"/>
          <w:sz w:val="16"/>
          <w:szCs w:val="16"/>
          <w:lang w:val="en-GB" w:eastAsia="en-US"/>
        </w:rPr>
        <w:t>T</w:t>
      </w:r>
      <w:r w:rsidR="00E33835" w:rsidRPr="00E33835">
        <w:rPr>
          <w:rFonts w:eastAsiaTheme="minorHAnsi" w:cs="Arial"/>
          <w:sz w:val="16"/>
          <w:szCs w:val="16"/>
          <w:lang w:val="en-GB" w:eastAsia="en-US"/>
        </w:rPr>
        <w:t>o disclose confidential information within the company only to a restricted extent to the degree required for collaboration and to the requisite group of persons ("</w:t>
      </w:r>
      <w:r w:rsidR="00E33835" w:rsidRPr="00E33835">
        <w:rPr>
          <w:rFonts w:eastAsiaTheme="minorHAnsi" w:cs="Arial"/>
          <w:b/>
          <w:sz w:val="16"/>
          <w:szCs w:val="16"/>
          <w:lang w:val="en-GB" w:eastAsia="en-US"/>
        </w:rPr>
        <w:t>need-to-know principle</w:t>
      </w:r>
      <w:r w:rsidR="00E33835" w:rsidRPr="00E33835">
        <w:rPr>
          <w:rFonts w:cs="Arial"/>
          <w:sz w:val="16"/>
          <w:szCs w:val="16"/>
          <w:lang w:val="en-GB"/>
        </w:rPr>
        <w:t>”</w:t>
      </w:r>
      <w:r>
        <w:rPr>
          <w:rFonts w:eastAsiaTheme="minorHAnsi" w:cs="Arial"/>
          <w:sz w:val="16"/>
          <w:szCs w:val="16"/>
          <w:lang w:val="en-GB" w:eastAsia="en-US"/>
        </w:rPr>
        <w:t xml:space="preserve">); </w:t>
      </w:r>
      <w:r w:rsidR="00E33835" w:rsidRPr="00E33835">
        <w:rPr>
          <w:rFonts w:eastAsiaTheme="minorHAnsi" w:cs="Arial"/>
          <w:sz w:val="16"/>
          <w:szCs w:val="16"/>
          <w:lang w:val="en-GB" w:eastAsia="en-US"/>
        </w:rPr>
        <w:t>to apply the same care with respect to the protection of the other Party’s information as it would to protect its own company and business secrets and at least with the prudence of a conscientious business</w:t>
      </w:r>
      <w:r w:rsidR="009B02BA">
        <w:rPr>
          <w:rFonts w:eastAsiaTheme="minorHAnsi" w:cs="Arial"/>
          <w:sz w:val="16"/>
          <w:szCs w:val="16"/>
          <w:lang w:val="en-GB" w:eastAsia="en-US"/>
        </w:rPr>
        <w:t>person</w:t>
      </w:r>
      <w:r w:rsidR="00E33835" w:rsidRPr="00E33835">
        <w:rPr>
          <w:rFonts w:eastAsiaTheme="minorHAnsi" w:cs="Arial"/>
          <w:sz w:val="16"/>
          <w:szCs w:val="16"/>
          <w:lang w:val="en-GB" w:eastAsia="en-US"/>
        </w:rPr>
        <w:t>.</w:t>
      </w:r>
    </w:p>
    <w:p w14:paraId="7ABF64A8" w14:textId="63BD576D" w:rsidR="00E33835" w:rsidRPr="00E33835" w:rsidRDefault="00E33835" w:rsidP="002819DE">
      <w:pPr>
        <w:spacing w:after="120"/>
        <w:contextualSpacing/>
        <w:jc w:val="both"/>
        <w:rPr>
          <w:rFonts w:eastAsiaTheme="minorHAnsi" w:cs="Arial"/>
          <w:sz w:val="16"/>
          <w:szCs w:val="16"/>
          <w:lang w:val="en-GB" w:eastAsia="en-US"/>
        </w:rPr>
      </w:pPr>
      <w:r w:rsidRPr="00E33835">
        <w:rPr>
          <w:rFonts w:eastAsiaTheme="minorHAnsi" w:cs="Arial"/>
          <w:sz w:val="16"/>
          <w:szCs w:val="16"/>
          <w:lang w:val="en-GB" w:eastAsia="en-US"/>
        </w:rPr>
        <w:t>The obligation of confidentiality does</w:t>
      </w:r>
      <w:r w:rsidR="00780D8B">
        <w:rPr>
          <w:rFonts w:eastAsiaTheme="minorHAnsi" w:cs="Arial"/>
          <w:sz w:val="16"/>
          <w:szCs w:val="16"/>
          <w:lang w:val="en-GB" w:eastAsia="en-US"/>
        </w:rPr>
        <w:t xml:space="preserve"> </w:t>
      </w:r>
      <w:r w:rsidR="00583B1B">
        <w:rPr>
          <w:rFonts w:eastAsiaTheme="minorHAnsi" w:cs="Arial"/>
          <w:sz w:val="16"/>
          <w:szCs w:val="16"/>
          <w:lang w:val="en-GB" w:eastAsia="en-US"/>
        </w:rPr>
        <w:t>a</w:t>
      </w:r>
      <w:r w:rsidRPr="00E33835">
        <w:rPr>
          <w:rFonts w:eastAsiaTheme="minorHAnsi" w:cs="Arial"/>
          <w:sz w:val="16"/>
          <w:szCs w:val="16"/>
          <w:lang w:val="en-GB" w:eastAsia="en-US"/>
        </w:rPr>
        <w:t xml:space="preserve">pply to affiliated or </w:t>
      </w:r>
      <w:r w:rsidRPr="00E33835">
        <w:rPr>
          <w:rFonts w:cs="Arial"/>
          <w:sz w:val="16"/>
          <w:szCs w:val="16"/>
          <w:lang w:val="en-GB"/>
        </w:rPr>
        <w:t xml:space="preserve">associated </w:t>
      </w:r>
      <w:r w:rsidRPr="00E33835">
        <w:rPr>
          <w:rFonts w:eastAsiaTheme="minorHAnsi" w:cs="Arial"/>
          <w:sz w:val="16"/>
          <w:szCs w:val="16"/>
          <w:lang w:val="en-GB" w:eastAsia="en-US"/>
        </w:rPr>
        <w:t>companies</w:t>
      </w:r>
      <w:r w:rsidR="009B02BA">
        <w:rPr>
          <w:rFonts w:eastAsiaTheme="minorHAnsi" w:cs="Arial"/>
          <w:sz w:val="16"/>
          <w:szCs w:val="16"/>
          <w:lang w:val="en-GB" w:eastAsia="en-US"/>
        </w:rPr>
        <w:t xml:space="preserve"> of the Parties.</w:t>
      </w:r>
    </w:p>
    <w:p w14:paraId="1B856D01" w14:textId="3962B063" w:rsidR="00E33835" w:rsidRPr="002819DE" w:rsidRDefault="00E33835" w:rsidP="00BA270B">
      <w:pPr>
        <w:pStyle w:val="Listenabsatz"/>
        <w:widowControl w:val="0"/>
        <w:numPr>
          <w:ilvl w:val="0"/>
          <w:numId w:val="16"/>
        </w:numPr>
        <w:rPr>
          <w:rFonts w:eastAsia="SimSun" w:cs="Arial"/>
          <w:b/>
          <w:sz w:val="16"/>
          <w:szCs w:val="16"/>
          <w:lang w:val="en-GB" w:eastAsia="zh-CN"/>
        </w:rPr>
      </w:pPr>
      <w:r w:rsidRPr="002819DE">
        <w:rPr>
          <w:rFonts w:eastAsia="SimSun" w:cs="Arial"/>
          <w:b/>
          <w:sz w:val="16"/>
          <w:szCs w:val="16"/>
          <w:lang w:val="en-GB" w:eastAsia="zh-CN"/>
        </w:rPr>
        <w:t xml:space="preserve">Exceptions to the non-disclosure obligation </w:t>
      </w:r>
    </w:p>
    <w:p w14:paraId="68B38F76" w14:textId="77777777" w:rsidR="00E33835" w:rsidRPr="00E33835" w:rsidRDefault="00E33835" w:rsidP="008959F3">
      <w:pPr>
        <w:spacing w:after="120"/>
        <w:ind w:left="57"/>
        <w:contextualSpacing/>
        <w:jc w:val="both"/>
        <w:rPr>
          <w:rFonts w:eastAsiaTheme="minorHAnsi" w:cs="Arial"/>
          <w:sz w:val="16"/>
          <w:szCs w:val="16"/>
          <w:lang w:val="en-GB" w:eastAsia="en-US"/>
        </w:rPr>
      </w:pPr>
      <w:r w:rsidRPr="00E33835">
        <w:rPr>
          <w:rFonts w:eastAsiaTheme="minorHAnsi" w:cs="Arial"/>
          <w:sz w:val="16"/>
          <w:szCs w:val="16"/>
          <w:lang w:val="en-GB" w:eastAsia="en-US"/>
        </w:rPr>
        <w:t>The non-disclosure obligation does not refer to information which:</w:t>
      </w:r>
    </w:p>
    <w:p w14:paraId="4B938260" w14:textId="77777777" w:rsidR="00E33835" w:rsidRPr="00E33835" w:rsidRDefault="00E33835" w:rsidP="008959F3">
      <w:pPr>
        <w:spacing w:after="120"/>
        <w:ind w:left="57"/>
        <w:contextualSpacing/>
        <w:jc w:val="both"/>
        <w:rPr>
          <w:rFonts w:eastAsiaTheme="minorHAnsi" w:cs="Arial"/>
          <w:sz w:val="16"/>
          <w:szCs w:val="16"/>
          <w:lang w:val="en-GB" w:eastAsia="en-US"/>
        </w:rPr>
      </w:pPr>
      <w:r w:rsidRPr="00E33835">
        <w:rPr>
          <w:rFonts w:eastAsiaTheme="minorHAnsi" w:cs="Arial"/>
          <w:sz w:val="16"/>
          <w:szCs w:val="16"/>
          <w:lang w:val="en-GB" w:eastAsia="en-US"/>
        </w:rPr>
        <w:t>at the time of disclosure was in the public domain or moved into the public domain thereafter without any fault on the part of the Receiving Party; or</w:t>
      </w:r>
    </w:p>
    <w:p w14:paraId="74FD74EA" w14:textId="416891C7" w:rsidR="00E33835" w:rsidRPr="00E33835" w:rsidRDefault="00E33835" w:rsidP="002819DE">
      <w:pPr>
        <w:numPr>
          <w:ilvl w:val="2"/>
          <w:numId w:val="16"/>
        </w:numPr>
        <w:spacing w:after="120"/>
        <w:ind w:left="57"/>
        <w:contextualSpacing/>
        <w:jc w:val="both"/>
        <w:rPr>
          <w:rFonts w:eastAsiaTheme="minorHAnsi" w:cs="Arial"/>
          <w:sz w:val="16"/>
          <w:szCs w:val="16"/>
          <w:lang w:val="en-GB" w:eastAsia="en-US"/>
        </w:rPr>
      </w:pPr>
      <w:r w:rsidRPr="00E33835">
        <w:rPr>
          <w:rFonts w:eastAsiaTheme="minorHAnsi" w:cs="Arial"/>
          <w:sz w:val="16"/>
          <w:szCs w:val="16"/>
          <w:lang w:val="en-GB" w:eastAsia="en-US"/>
        </w:rPr>
        <w:t xml:space="preserve">was already known by the Receiving Party or was received </w:t>
      </w:r>
      <w:r w:rsidR="009B02BA">
        <w:rPr>
          <w:rFonts w:eastAsiaTheme="minorHAnsi" w:cs="Arial"/>
          <w:sz w:val="16"/>
          <w:szCs w:val="16"/>
          <w:lang w:val="en-GB" w:eastAsia="en-US"/>
        </w:rPr>
        <w:t>by</w:t>
      </w:r>
      <w:r w:rsidR="009B02BA" w:rsidRPr="00E33835">
        <w:rPr>
          <w:rFonts w:eastAsiaTheme="minorHAnsi" w:cs="Arial"/>
          <w:sz w:val="16"/>
          <w:szCs w:val="16"/>
          <w:lang w:val="en-GB" w:eastAsia="en-US"/>
        </w:rPr>
        <w:t xml:space="preserve"> </w:t>
      </w:r>
      <w:r w:rsidRPr="00E33835">
        <w:rPr>
          <w:rFonts w:eastAsiaTheme="minorHAnsi" w:cs="Arial"/>
          <w:sz w:val="16"/>
          <w:szCs w:val="16"/>
          <w:lang w:val="en-GB" w:eastAsia="en-US"/>
        </w:rPr>
        <w:t xml:space="preserve">a third party without breaching this or any other non-disclosure agreement; or </w:t>
      </w:r>
    </w:p>
    <w:p w14:paraId="3A7B1F42" w14:textId="77777777" w:rsidR="00E33835" w:rsidRPr="00E33835" w:rsidRDefault="00E33835" w:rsidP="002819DE">
      <w:pPr>
        <w:numPr>
          <w:ilvl w:val="2"/>
          <w:numId w:val="16"/>
        </w:numPr>
        <w:spacing w:after="120"/>
        <w:ind w:left="57"/>
        <w:contextualSpacing/>
        <w:jc w:val="both"/>
        <w:rPr>
          <w:rFonts w:eastAsiaTheme="minorHAnsi" w:cs="Arial"/>
          <w:sz w:val="16"/>
          <w:szCs w:val="16"/>
          <w:lang w:val="en-GB" w:eastAsia="en-US"/>
        </w:rPr>
      </w:pPr>
      <w:r w:rsidRPr="00E33835">
        <w:rPr>
          <w:rFonts w:eastAsiaTheme="minorHAnsi" w:cs="Arial"/>
          <w:sz w:val="16"/>
          <w:szCs w:val="16"/>
          <w:lang w:val="en-GB" w:eastAsia="en-US"/>
        </w:rPr>
        <w:t>was developed by the Receiving Party itself independently of disclosure by the Disclosing Party; or</w:t>
      </w:r>
    </w:p>
    <w:p w14:paraId="35DE7E07" w14:textId="1D2EF0FE" w:rsidR="00E33835" w:rsidRPr="00E33835" w:rsidRDefault="00E33835" w:rsidP="002819DE">
      <w:pPr>
        <w:numPr>
          <w:ilvl w:val="2"/>
          <w:numId w:val="16"/>
        </w:numPr>
        <w:spacing w:after="120"/>
        <w:ind w:left="57"/>
        <w:contextualSpacing/>
        <w:jc w:val="both"/>
        <w:rPr>
          <w:rFonts w:cs="Arial"/>
          <w:sz w:val="16"/>
          <w:szCs w:val="16"/>
          <w:lang w:val="en-GB"/>
        </w:rPr>
      </w:pPr>
      <w:r w:rsidRPr="00E33835">
        <w:rPr>
          <w:rFonts w:eastAsiaTheme="minorHAnsi" w:cs="Arial"/>
          <w:sz w:val="16"/>
          <w:szCs w:val="16"/>
          <w:lang w:val="en-GB" w:eastAsia="en-US"/>
        </w:rPr>
        <w:t>had to be disclosed due to a binding official or court order or a compelling statutory provision. The Party requested to disclose any such information shall notify the other Party immediately in writing about this request and the nature of disclosure.</w:t>
      </w:r>
    </w:p>
    <w:p w14:paraId="33959B13" w14:textId="255FB88A" w:rsidR="00E33835" w:rsidRPr="002819DE" w:rsidRDefault="00E33835" w:rsidP="00BA270B">
      <w:pPr>
        <w:pStyle w:val="Listenabsatz"/>
        <w:widowControl w:val="0"/>
        <w:numPr>
          <w:ilvl w:val="0"/>
          <w:numId w:val="16"/>
        </w:numPr>
        <w:rPr>
          <w:rFonts w:eastAsia="SimSun" w:cs="Arial"/>
          <w:b/>
          <w:sz w:val="16"/>
          <w:szCs w:val="16"/>
          <w:lang w:val="en-GB" w:eastAsia="zh-CN"/>
        </w:rPr>
      </w:pPr>
      <w:r w:rsidRPr="002819DE">
        <w:rPr>
          <w:rFonts w:eastAsia="SimSun" w:cs="Arial"/>
          <w:b/>
          <w:sz w:val="16"/>
          <w:szCs w:val="16"/>
          <w:lang w:val="en-GB" w:eastAsia="zh-CN"/>
        </w:rPr>
        <w:t>Data protection</w:t>
      </w:r>
    </w:p>
    <w:p w14:paraId="7DE38C08" w14:textId="1116F2E4" w:rsidR="000414E6" w:rsidRDefault="00E33835" w:rsidP="002819DE">
      <w:pPr>
        <w:spacing w:after="120"/>
        <w:ind w:left="57"/>
        <w:contextualSpacing/>
        <w:jc w:val="both"/>
        <w:rPr>
          <w:rFonts w:eastAsiaTheme="minorHAnsi" w:cs="Arial"/>
          <w:sz w:val="16"/>
          <w:szCs w:val="16"/>
          <w:lang w:val="en-GB" w:eastAsia="en-US"/>
        </w:rPr>
      </w:pPr>
      <w:r w:rsidRPr="00E33835">
        <w:rPr>
          <w:rFonts w:eastAsiaTheme="minorHAnsi" w:cs="Arial"/>
          <w:sz w:val="16"/>
          <w:szCs w:val="16"/>
          <w:lang w:val="en-GB" w:eastAsia="en-US"/>
        </w:rPr>
        <w:t xml:space="preserve">The parties, their employees, legal representatives and/or shareholders are obliged to refrain from processing or using any personal data of the other Party outside the scope of this Agreement. This obligation shall continue to exist indefinitely after the end of the activity within the course of this Agreement. Each Party shall also obligate their </w:t>
      </w:r>
      <w:r w:rsidR="003A69AC">
        <w:rPr>
          <w:rFonts w:eastAsiaTheme="minorHAnsi" w:cs="Arial"/>
          <w:sz w:val="16"/>
          <w:szCs w:val="16"/>
          <w:lang w:val="en-GB" w:eastAsia="en-US"/>
        </w:rPr>
        <w:t xml:space="preserve">relevant </w:t>
      </w:r>
      <w:r w:rsidRPr="00E33835">
        <w:rPr>
          <w:rFonts w:eastAsiaTheme="minorHAnsi" w:cs="Arial"/>
          <w:sz w:val="16"/>
          <w:szCs w:val="16"/>
          <w:lang w:val="en-GB" w:eastAsia="en-US"/>
        </w:rPr>
        <w:t>employees to observe the statutory provisions on data protection and to this end shall take the requisite technical and organisational protective measures against unauthorised access, unauthorised change or passing on.</w:t>
      </w:r>
    </w:p>
    <w:p w14:paraId="451AFCFB" w14:textId="77777777" w:rsidR="005E0324" w:rsidRDefault="005E0324" w:rsidP="002819DE">
      <w:pPr>
        <w:spacing w:after="120"/>
        <w:ind w:left="57"/>
        <w:contextualSpacing/>
        <w:jc w:val="both"/>
        <w:rPr>
          <w:rFonts w:eastAsiaTheme="minorHAnsi" w:cs="Arial"/>
          <w:sz w:val="16"/>
          <w:szCs w:val="16"/>
          <w:lang w:val="en-GB" w:eastAsia="en-US"/>
        </w:rPr>
      </w:pPr>
    </w:p>
    <w:p w14:paraId="5CF83386" w14:textId="77777777" w:rsidR="00780D8B" w:rsidRPr="00E33835" w:rsidRDefault="00780D8B" w:rsidP="002819DE">
      <w:pPr>
        <w:spacing w:after="120"/>
        <w:ind w:left="57"/>
        <w:contextualSpacing/>
        <w:jc w:val="both"/>
        <w:rPr>
          <w:rFonts w:eastAsiaTheme="minorHAnsi" w:cs="Arial"/>
          <w:sz w:val="16"/>
          <w:szCs w:val="16"/>
          <w:lang w:val="en-GB" w:eastAsia="en-US"/>
        </w:rPr>
      </w:pPr>
    </w:p>
    <w:p w14:paraId="4ED11DED" w14:textId="5E01E838" w:rsidR="00E33835" w:rsidRPr="002819DE" w:rsidRDefault="00E33835" w:rsidP="002819DE">
      <w:pPr>
        <w:pStyle w:val="Listenabsatz"/>
        <w:widowControl w:val="0"/>
        <w:numPr>
          <w:ilvl w:val="0"/>
          <w:numId w:val="16"/>
        </w:numPr>
        <w:rPr>
          <w:rFonts w:eastAsia="SimSun" w:cs="Arial"/>
          <w:b/>
          <w:sz w:val="16"/>
          <w:szCs w:val="16"/>
          <w:lang w:val="en-GB" w:eastAsia="zh-CN"/>
        </w:rPr>
      </w:pPr>
      <w:r w:rsidRPr="002819DE">
        <w:rPr>
          <w:rFonts w:eastAsia="SimSun" w:cs="Arial"/>
          <w:b/>
          <w:sz w:val="16"/>
          <w:szCs w:val="16"/>
          <w:lang w:val="en-GB" w:eastAsia="zh-CN"/>
        </w:rPr>
        <w:t xml:space="preserve">Protective rights and liability </w:t>
      </w:r>
    </w:p>
    <w:p w14:paraId="017705F5" w14:textId="60AFABE5" w:rsidR="00BD6EED" w:rsidRPr="00E33835" w:rsidRDefault="00E33835">
      <w:pPr>
        <w:spacing w:after="120"/>
        <w:ind w:left="57"/>
        <w:contextualSpacing/>
        <w:jc w:val="both"/>
        <w:rPr>
          <w:rFonts w:eastAsiaTheme="minorHAnsi" w:cs="Arial"/>
          <w:sz w:val="16"/>
          <w:szCs w:val="16"/>
          <w:lang w:val="en-GB" w:eastAsia="en-US"/>
        </w:rPr>
      </w:pPr>
      <w:r w:rsidRPr="00E33835">
        <w:rPr>
          <w:rFonts w:eastAsiaTheme="minorHAnsi" w:cs="Arial"/>
          <w:sz w:val="16"/>
          <w:szCs w:val="16"/>
          <w:lang w:val="en-GB" w:eastAsia="en-US"/>
        </w:rPr>
        <w:t>The Disclosing Party shall transfer neither explicitly nor tacitly a licence or other rights of any type, particularly the right to expertise, to a patent, a registered design or design, a copyright or any other industrial property right or other ownership titles by virtue of this Agreement. The disclosure or transfer of confidential information shall not substantiate any pre-publication and for the Receiving Party no right of prior use within the meaning of the Patent and Registered Design Act.</w:t>
      </w:r>
      <w:r w:rsidR="00150A25">
        <w:rPr>
          <w:rFonts w:eastAsiaTheme="minorHAnsi" w:cs="Arial"/>
          <w:sz w:val="16"/>
          <w:szCs w:val="16"/>
          <w:lang w:val="en-GB" w:eastAsia="en-US"/>
        </w:rPr>
        <w:t xml:space="preserve"> </w:t>
      </w:r>
      <w:r w:rsidRPr="00E33835">
        <w:rPr>
          <w:rFonts w:eastAsiaTheme="minorHAnsi" w:cs="Arial"/>
          <w:sz w:val="16"/>
          <w:szCs w:val="16"/>
          <w:lang w:val="en-GB" w:eastAsia="en-US"/>
        </w:rPr>
        <w:t>The Receiving Party is not permitted to register its own industrial property rights such as patents, registered designs or utility models using the information it has received, or to otherwise make economic use, or have economic use made, of the confidential information itself or by a third party.</w:t>
      </w:r>
    </w:p>
    <w:p w14:paraId="68AA472E" w14:textId="3BCEFA5D" w:rsidR="00E33835" w:rsidRPr="00BA270B" w:rsidRDefault="00E33835" w:rsidP="00BA270B">
      <w:pPr>
        <w:pStyle w:val="Listenabsatz"/>
        <w:widowControl w:val="0"/>
        <w:numPr>
          <w:ilvl w:val="0"/>
          <w:numId w:val="16"/>
        </w:numPr>
        <w:rPr>
          <w:rFonts w:eastAsia="SimSun" w:cs="Arial"/>
          <w:b/>
          <w:sz w:val="16"/>
          <w:szCs w:val="16"/>
          <w:lang w:val="en-GB" w:eastAsia="zh-CN"/>
        </w:rPr>
      </w:pPr>
      <w:r w:rsidRPr="00BA270B">
        <w:rPr>
          <w:rFonts w:eastAsia="SimSun" w:cs="Arial"/>
          <w:b/>
          <w:sz w:val="16"/>
          <w:szCs w:val="16"/>
          <w:lang w:val="en-GB" w:eastAsia="zh-CN"/>
        </w:rPr>
        <w:t xml:space="preserve">Ownership and obligation to return </w:t>
      </w:r>
    </w:p>
    <w:p w14:paraId="479A8BB9" w14:textId="77777777" w:rsidR="00583B1B" w:rsidRDefault="00E33835" w:rsidP="00BA270B">
      <w:pPr>
        <w:autoSpaceDE w:val="0"/>
        <w:autoSpaceDN w:val="0"/>
        <w:adjustRightInd w:val="0"/>
        <w:spacing w:after="120"/>
        <w:contextualSpacing/>
        <w:jc w:val="both"/>
        <w:rPr>
          <w:rFonts w:eastAsiaTheme="minorHAnsi" w:cs="Arial"/>
          <w:sz w:val="16"/>
          <w:szCs w:val="16"/>
          <w:lang w:val="en-GB" w:eastAsia="en-US"/>
        </w:rPr>
      </w:pPr>
      <w:r w:rsidRPr="00E33835">
        <w:rPr>
          <w:rFonts w:eastAsiaTheme="minorHAnsi" w:cs="Arial"/>
          <w:sz w:val="16"/>
          <w:szCs w:val="16"/>
          <w:lang w:val="en-GB" w:eastAsia="en-US"/>
        </w:rPr>
        <w:t>All information disclosed by virtue of this Agreement shall remain in the Disclosing Party’s ownership, posession and power of disposal.</w:t>
      </w:r>
    </w:p>
    <w:p w14:paraId="5C30A6BD" w14:textId="0EEF0E61" w:rsidR="00BD6EED" w:rsidRPr="00E33835" w:rsidRDefault="00E33835" w:rsidP="00BA270B">
      <w:pPr>
        <w:autoSpaceDE w:val="0"/>
        <w:autoSpaceDN w:val="0"/>
        <w:adjustRightInd w:val="0"/>
        <w:spacing w:after="120"/>
        <w:contextualSpacing/>
        <w:jc w:val="both"/>
        <w:rPr>
          <w:rFonts w:eastAsiaTheme="minorHAnsi" w:cs="Arial"/>
          <w:sz w:val="16"/>
          <w:szCs w:val="16"/>
          <w:lang w:val="en-GB" w:eastAsia="en-US"/>
        </w:rPr>
      </w:pPr>
      <w:r w:rsidRPr="00E33835">
        <w:rPr>
          <w:rFonts w:eastAsiaTheme="minorHAnsi" w:cs="Arial"/>
          <w:sz w:val="16"/>
          <w:szCs w:val="16"/>
          <w:lang w:val="en-GB" w:eastAsia="en-US"/>
        </w:rPr>
        <w:t>The Receiving Party is obliged to return all written confidential information or confidential information recorded in a different way including copies, duplicates etc.</w:t>
      </w:r>
      <w:r w:rsidR="00150A25">
        <w:rPr>
          <w:rFonts w:eastAsiaTheme="minorHAnsi" w:cs="Arial"/>
          <w:sz w:val="16"/>
          <w:szCs w:val="16"/>
          <w:lang w:val="en-GB" w:eastAsia="en-US"/>
        </w:rPr>
        <w:t xml:space="preserve"> </w:t>
      </w:r>
      <w:r w:rsidRPr="00E33835">
        <w:rPr>
          <w:rFonts w:eastAsiaTheme="minorHAnsi" w:cs="Arial"/>
          <w:sz w:val="16"/>
          <w:szCs w:val="16"/>
          <w:lang w:val="en-GB" w:eastAsia="en-US"/>
        </w:rPr>
        <w:t xml:space="preserve">on request of the Disclosing Party but at the latest on expiry of this Agreement or, to the extent technically possible, to </w:t>
      </w:r>
      <w:r w:rsidR="003A69AC">
        <w:rPr>
          <w:rFonts w:eastAsiaTheme="minorHAnsi" w:cs="Arial"/>
          <w:sz w:val="16"/>
          <w:szCs w:val="16"/>
          <w:lang w:val="en-GB" w:eastAsia="en-US"/>
        </w:rPr>
        <w:t xml:space="preserve">delete and / or </w:t>
      </w:r>
      <w:r w:rsidRPr="00E33835">
        <w:rPr>
          <w:rFonts w:eastAsiaTheme="minorHAnsi" w:cs="Arial"/>
          <w:sz w:val="16"/>
          <w:szCs w:val="16"/>
          <w:lang w:val="en-GB" w:eastAsia="en-US"/>
        </w:rPr>
        <w:t xml:space="preserve">destroy such. </w:t>
      </w:r>
      <w:r w:rsidR="003A69AC">
        <w:rPr>
          <w:rFonts w:eastAsiaTheme="minorHAnsi" w:cs="Arial"/>
          <w:sz w:val="16"/>
          <w:szCs w:val="16"/>
          <w:lang w:val="en-GB" w:eastAsia="en-US"/>
        </w:rPr>
        <w:t xml:space="preserve">Such action </w:t>
      </w:r>
      <w:r w:rsidRPr="00E33835">
        <w:rPr>
          <w:rFonts w:eastAsiaTheme="minorHAnsi" w:cs="Arial"/>
          <w:sz w:val="16"/>
          <w:szCs w:val="16"/>
          <w:lang w:val="en-GB" w:eastAsia="en-US"/>
        </w:rPr>
        <w:t>must be confirmed to the Disclosing Party in writing. The Receiving Party has no right of retention in this respect.</w:t>
      </w:r>
    </w:p>
    <w:p w14:paraId="019634B9" w14:textId="46369519" w:rsidR="008959F3" w:rsidRPr="00BA270B" w:rsidRDefault="00E33835" w:rsidP="00BA270B">
      <w:pPr>
        <w:pStyle w:val="Listenabsatz"/>
        <w:widowControl w:val="0"/>
        <w:numPr>
          <w:ilvl w:val="0"/>
          <w:numId w:val="16"/>
        </w:numPr>
        <w:rPr>
          <w:rFonts w:eastAsia="SimSun" w:cs="Arial"/>
          <w:b/>
          <w:sz w:val="16"/>
          <w:szCs w:val="16"/>
          <w:lang w:val="en-GB" w:eastAsia="zh-CN"/>
        </w:rPr>
      </w:pPr>
      <w:r w:rsidRPr="00BA270B">
        <w:rPr>
          <w:rFonts w:eastAsia="SimSun" w:cs="Arial"/>
          <w:b/>
          <w:sz w:val="16"/>
          <w:szCs w:val="16"/>
          <w:lang w:val="en-GB" w:eastAsia="zh-CN"/>
        </w:rPr>
        <w:t xml:space="preserve">Infringement of duty </w:t>
      </w:r>
    </w:p>
    <w:p w14:paraId="5163BE70" w14:textId="1A0341E1" w:rsidR="000414E6" w:rsidRDefault="00E33835" w:rsidP="00BA270B">
      <w:pPr>
        <w:tabs>
          <w:tab w:val="left" w:pos="567"/>
          <w:tab w:val="left" w:pos="1730"/>
          <w:tab w:val="left" w:pos="2014"/>
          <w:tab w:val="left" w:pos="3459"/>
          <w:tab w:val="left" w:pos="3742"/>
          <w:tab w:val="left" w:pos="5189"/>
        </w:tabs>
        <w:spacing w:after="120"/>
        <w:ind w:left="57"/>
        <w:contextualSpacing/>
        <w:rPr>
          <w:rFonts w:cs="Arial"/>
          <w:sz w:val="16"/>
          <w:szCs w:val="16"/>
          <w:lang w:val="en-GB"/>
        </w:rPr>
      </w:pPr>
      <w:r w:rsidRPr="00E33835">
        <w:rPr>
          <w:rFonts w:cs="Arial"/>
          <w:sz w:val="16"/>
          <w:szCs w:val="16"/>
          <w:lang w:val="en-GB"/>
        </w:rPr>
        <w:t xml:space="preserve">In the event of culpable infringement of duty, the </w:t>
      </w:r>
      <w:r w:rsidR="008959F3">
        <w:rPr>
          <w:rFonts w:cs="Arial"/>
          <w:sz w:val="16"/>
          <w:szCs w:val="16"/>
          <w:lang w:val="en-GB"/>
        </w:rPr>
        <w:t>Injured</w:t>
      </w:r>
      <w:r w:rsidRPr="00E33835">
        <w:rPr>
          <w:rFonts w:cs="Arial"/>
          <w:sz w:val="16"/>
          <w:szCs w:val="16"/>
          <w:lang w:val="en-GB"/>
        </w:rPr>
        <w:t xml:space="preserve"> Partner must </w:t>
      </w:r>
      <w:r w:rsidR="003A69AC">
        <w:rPr>
          <w:rFonts w:cs="Arial"/>
          <w:sz w:val="16"/>
          <w:szCs w:val="16"/>
          <w:lang w:val="en-GB"/>
        </w:rPr>
        <w:t xml:space="preserve">be </w:t>
      </w:r>
      <w:r w:rsidRPr="00E33835">
        <w:rPr>
          <w:rFonts w:cs="Arial"/>
          <w:sz w:val="16"/>
          <w:szCs w:val="16"/>
          <w:lang w:val="en-GB"/>
        </w:rPr>
        <w:t>compensate</w:t>
      </w:r>
      <w:r w:rsidR="003A69AC">
        <w:rPr>
          <w:rFonts w:cs="Arial"/>
          <w:sz w:val="16"/>
          <w:szCs w:val="16"/>
          <w:lang w:val="en-GB"/>
        </w:rPr>
        <w:t>d</w:t>
      </w:r>
      <w:r w:rsidRPr="00E33835">
        <w:rPr>
          <w:rFonts w:cs="Arial"/>
          <w:sz w:val="16"/>
          <w:szCs w:val="16"/>
          <w:lang w:val="en-GB"/>
        </w:rPr>
        <w:t xml:space="preserve"> for </w:t>
      </w:r>
      <w:proofErr w:type="gramStart"/>
      <w:r w:rsidR="00583B1B">
        <w:rPr>
          <w:rFonts w:cs="Arial"/>
          <w:sz w:val="16"/>
          <w:szCs w:val="16"/>
          <w:lang w:val="en-GB"/>
        </w:rPr>
        <w:t xml:space="preserve">any and </w:t>
      </w:r>
      <w:r w:rsidR="00150A25">
        <w:rPr>
          <w:rFonts w:cs="Arial"/>
          <w:sz w:val="16"/>
          <w:szCs w:val="16"/>
          <w:lang w:val="en-GB"/>
        </w:rPr>
        <w:t>all</w:t>
      </w:r>
      <w:proofErr w:type="gramEnd"/>
      <w:r w:rsidRPr="00E33835">
        <w:rPr>
          <w:rFonts w:cs="Arial"/>
          <w:sz w:val="16"/>
          <w:szCs w:val="16"/>
          <w:lang w:val="en-GB"/>
        </w:rPr>
        <w:t xml:space="preserve"> direct and indirect damage</w:t>
      </w:r>
      <w:r w:rsidR="008959F3">
        <w:rPr>
          <w:rFonts w:cs="Arial"/>
          <w:sz w:val="16"/>
          <w:szCs w:val="16"/>
          <w:lang w:val="en-GB"/>
        </w:rPr>
        <w:t>.</w:t>
      </w:r>
      <w:r w:rsidRPr="00E33835">
        <w:rPr>
          <w:rFonts w:cs="Arial"/>
          <w:sz w:val="16"/>
          <w:szCs w:val="16"/>
          <w:lang w:val="en-GB"/>
        </w:rPr>
        <w:t xml:space="preserve"> </w:t>
      </w:r>
    </w:p>
    <w:p w14:paraId="09B32CDD" w14:textId="47EAA51F" w:rsidR="00E33835" w:rsidRDefault="00E33835" w:rsidP="00DF1FA7">
      <w:pPr>
        <w:pStyle w:val="Listenabsatz"/>
        <w:widowControl w:val="0"/>
        <w:numPr>
          <w:ilvl w:val="0"/>
          <w:numId w:val="16"/>
        </w:numPr>
        <w:rPr>
          <w:rFonts w:eastAsia="SimSun" w:cs="Arial"/>
          <w:b/>
          <w:sz w:val="16"/>
          <w:szCs w:val="16"/>
          <w:lang w:val="en-GB" w:eastAsia="zh-CN"/>
        </w:rPr>
      </w:pPr>
      <w:r w:rsidRPr="00E33835">
        <w:rPr>
          <w:rFonts w:eastAsia="SimSun" w:cs="Arial"/>
          <w:b/>
          <w:sz w:val="16"/>
          <w:szCs w:val="16"/>
          <w:lang w:val="en-GB" w:eastAsia="zh-CN"/>
        </w:rPr>
        <w:t xml:space="preserve">Term of the non-disclosure obligation </w:t>
      </w:r>
    </w:p>
    <w:p w14:paraId="28814B8B" w14:textId="69440471" w:rsidR="00E52F30" w:rsidRDefault="00E52F30" w:rsidP="00DF1FA7">
      <w:pPr>
        <w:ind w:left="57"/>
        <w:jc w:val="both"/>
        <w:rPr>
          <w:rFonts w:cs="Arial"/>
          <w:color w:val="000000"/>
          <w:sz w:val="16"/>
          <w:szCs w:val="16"/>
          <w:lang w:val="en-US"/>
        </w:rPr>
      </w:pPr>
      <w:r w:rsidRPr="00780D8B">
        <w:rPr>
          <w:rFonts w:cs="Arial"/>
          <w:color w:val="000000"/>
          <w:sz w:val="16"/>
          <w:szCs w:val="16"/>
          <w:lang w:val="en-US"/>
        </w:rPr>
        <w:t xml:space="preserve">This agreement comes into force </w:t>
      </w:r>
      <w:r w:rsidR="006216F8">
        <w:rPr>
          <w:rFonts w:cs="Arial"/>
          <w:color w:val="000000"/>
          <w:sz w:val="16"/>
          <w:szCs w:val="16"/>
          <w:lang w:val="en-US"/>
        </w:rPr>
        <w:t xml:space="preserve">upon its execution </w:t>
      </w:r>
      <w:r w:rsidRPr="00780D8B">
        <w:rPr>
          <w:rFonts w:cs="Arial"/>
          <w:color w:val="000000"/>
          <w:sz w:val="16"/>
          <w:szCs w:val="16"/>
          <w:lang w:val="en-US"/>
        </w:rPr>
        <w:t xml:space="preserve">by both Parties </w:t>
      </w:r>
      <w:r w:rsidR="006216F8">
        <w:rPr>
          <w:rFonts w:cs="Arial"/>
          <w:color w:val="000000"/>
          <w:sz w:val="16"/>
          <w:szCs w:val="16"/>
          <w:lang w:val="en-US"/>
        </w:rPr>
        <w:t xml:space="preserve">(if applicable, with retroactive effect to the first exchange of information) </w:t>
      </w:r>
      <w:r w:rsidRPr="00780D8B">
        <w:rPr>
          <w:rFonts w:cs="Arial"/>
          <w:color w:val="000000"/>
          <w:sz w:val="16"/>
          <w:szCs w:val="16"/>
          <w:lang w:val="en-US"/>
        </w:rPr>
        <w:t xml:space="preserve">and </w:t>
      </w:r>
      <w:r w:rsidR="00780D8B" w:rsidRPr="00780D8B">
        <w:rPr>
          <w:rFonts w:cs="Arial"/>
          <w:color w:val="000000"/>
          <w:sz w:val="16"/>
          <w:szCs w:val="16"/>
          <w:lang w:val="en-US"/>
        </w:rPr>
        <w:t>end</w:t>
      </w:r>
      <w:r w:rsidR="006216F8">
        <w:rPr>
          <w:rFonts w:cs="Arial"/>
          <w:color w:val="000000"/>
          <w:sz w:val="16"/>
          <w:szCs w:val="16"/>
          <w:lang w:val="en-US"/>
        </w:rPr>
        <w:t>s</w:t>
      </w:r>
      <w:r w:rsidR="00780D8B" w:rsidRPr="00780D8B">
        <w:rPr>
          <w:rFonts w:cs="Arial"/>
          <w:color w:val="000000"/>
          <w:sz w:val="16"/>
          <w:szCs w:val="16"/>
          <w:lang w:val="en-US"/>
        </w:rPr>
        <w:t xml:space="preserve"> five (5) years </w:t>
      </w:r>
      <w:r w:rsidR="006216F8">
        <w:rPr>
          <w:rFonts w:cs="Arial"/>
          <w:color w:val="000000"/>
          <w:sz w:val="16"/>
          <w:szCs w:val="16"/>
          <w:lang w:val="en-US"/>
        </w:rPr>
        <w:t>from the conclusion of the exchange of information. Such conclusion does not affect the duty of confidentially</w:t>
      </w:r>
      <w:r w:rsidRPr="00780D8B">
        <w:rPr>
          <w:rFonts w:cs="Arial"/>
          <w:color w:val="000000"/>
          <w:sz w:val="16"/>
          <w:szCs w:val="16"/>
          <w:lang w:val="en-US"/>
        </w:rPr>
        <w:t>.</w:t>
      </w:r>
    </w:p>
    <w:p w14:paraId="2DBBA386" w14:textId="77777777" w:rsidR="00E04A9A" w:rsidRDefault="00E04A9A" w:rsidP="00DF1FA7">
      <w:pPr>
        <w:ind w:left="57"/>
        <w:jc w:val="both"/>
        <w:rPr>
          <w:rFonts w:cs="Arial"/>
          <w:color w:val="000000"/>
          <w:sz w:val="16"/>
          <w:szCs w:val="16"/>
          <w:lang w:val="en-US"/>
        </w:rPr>
      </w:pPr>
    </w:p>
    <w:p w14:paraId="449DA110" w14:textId="6F8667CC" w:rsidR="00E33835" w:rsidRPr="00DF1FA7" w:rsidRDefault="00E33835" w:rsidP="00DF1FA7">
      <w:pPr>
        <w:pStyle w:val="Listenabsatz"/>
        <w:widowControl w:val="0"/>
        <w:numPr>
          <w:ilvl w:val="0"/>
          <w:numId w:val="16"/>
        </w:numPr>
        <w:rPr>
          <w:rFonts w:eastAsia="SimSun" w:cs="Arial"/>
          <w:b/>
          <w:sz w:val="16"/>
          <w:szCs w:val="16"/>
          <w:lang w:val="en-GB" w:eastAsia="zh-CN"/>
        </w:rPr>
      </w:pPr>
      <w:r w:rsidRPr="00DF1FA7">
        <w:rPr>
          <w:rFonts w:eastAsia="SimSun" w:cs="Arial"/>
          <w:b/>
          <w:sz w:val="16"/>
          <w:szCs w:val="16"/>
          <w:lang w:val="en-GB" w:eastAsia="zh-CN"/>
        </w:rPr>
        <w:t xml:space="preserve">Miscellaneous </w:t>
      </w:r>
    </w:p>
    <w:p w14:paraId="6E38CB7D" w14:textId="79467965" w:rsidR="00E33835" w:rsidRDefault="00E33835" w:rsidP="00DF1FA7">
      <w:pPr>
        <w:ind w:left="57" w:right="-57"/>
        <w:contextualSpacing/>
        <w:jc w:val="both"/>
        <w:rPr>
          <w:rFonts w:cs="Arial"/>
          <w:sz w:val="16"/>
          <w:szCs w:val="16"/>
          <w:lang w:val="en-GB"/>
        </w:rPr>
      </w:pPr>
      <w:r w:rsidRPr="008959F3">
        <w:rPr>
          <w:rFonts w:cs="Arial"/>
          <w:sz w:val="16"/>
          <w:szCs w:val="16"/>
          <w:lang w:val="en-GB"/>
        </w:rPr>
        <w:t>Amendments and/or supplements to this Agreement shall only be effective if they are agreed in writing. This shall also apply to any amendment to this written-form clause.</w:t>
      </w:r>
    </w:p>
    <w:p w14:paraId="18085F6A" w14:textId="3F58FDAF" w:rsidR="008A2D08" w:rsidRDefault="00E33835" w:rsidP="00DF1FA7">
      <w:pPr>
        <w:widowControl w:val="0"/>
        <w:tabs>
          <w:tab w:val="left" w:pos="779"/>
          <w:tab w:val="left" w:pos="780"/>
        </w:tabs>
        <w:autoSpaceDE w:val="0"/>
        <w:autoSpaceDN w:val="0"/>
        <w:spacing w:before="119"/>
        <w:ind w:left="57" w:right="-57"/>
        <w:contextualSpacing/>
        <w:jc w:val="both"/>
        <w:rPr>
          <w:rFonts w:cs="Arial"/>
          <w:sz w:val="16"/>
          <w:szCs w:val="16"/>
          <w:lang w:val="en-US"/>
        </w:rPr>
      </w:pPr>
      <w:r w:rsidRPr="008959F3">
        <w:rPr>
          <w:rFonts w:cs="Arial"/>
          <w:sz w:val="16"/>
          <w:szCs w:val="16"/>
          <w:lang w:val="en-GB"/>
        </w:rPr>
        <w:t xml:space="preserve">In the event of a provision of this Agreement being or becoming ineffective or this Agreement containing an omission, this shall not affect the efficacy of the remaining provisions. The Parties agree to replace the ineffective provision or omission by an effective and practicable provision which comes as close as possible to the objective of the Parties in economic terms. </w:t>
      </w:r>
      <w:r w:rsidRPr="00DF1FA7">
        <w:rPr>
          <w:rFonts w:cs="Arial"/>
          <w:sz w:val="16"/>
          <w:szCs w:val="16"/>
          <w:lang w:val="en-US"/>
        </w:rPr>
        <w:t xml:space="preserve">This Agreement shall be governed </w:t>
      </w:r>
      <w:r w:rsidR="003A69AC" w:rsidRPr="00DF1FA7">
        <w:rPr>
          <w:rFonts w:cs="Arial"/>
          <w:sz w:val="16"/>
          <w:szCs w:val="16"/>
          <w:lang w:val="en-US"/>
        </w:rPr>
        <w:t>by the</w:t>
      </w:r>
      <w:r w:rsidRPr="00DF1FA7">
        <w:rPr>
          <w:rFonts w:cs="Arial"/>
          <w:sz w:val="16"/>
          <w:szCs w:val="16"/>
          <w:lang w:val="en-US"/>
        </w:rPr>
        <w:t xml:space="preserve"> laws applicable at KAYSER’</w:t>
      </w:r>
      <w:r w:rsidR="006A7A50" w:rsidRPr="00DF1FA7">
        <w:rPr>
          <w:rFonts w:cs="Arial"/>
          <w:sz w:val="16"/>
          <w:szCs w:val="16"/>
          <w:lang w:val="en-US"/>
        </w:rPr>
        <w:t>s place of</w:t>
      </w:r>
      <w:r w:rsidRPr="00DF1FA7">
        <w:rPr>
          <w:rFonts w:cs="Arial"/>
          <w:sz w:val="16"/>
          <w:szCs w:val="16"/>
          <w:lang w:val="en-US"/>
        </w:rPr>
        <w:t xml:space="preserve"> business, with the </w:t>
      </w:r>
      <w:r w:rsidRPr="00DF1FA7">
        <w:rPr>
          <w:rFonts w:cs="Arial"/>
          <w:sz w:val="16"/>
          <w:szCs w:val="16"/>
          <w:lang w:val="en-GB"/>
        </w:rPr>
        <w:t>exclusion of rules of conflict</w:t>
      </w:r>
      <w:r w:rsidRPr="00DF1FA7">
        <w:rPr>
          <w:rFonts w:cs="Arial"/>
          <w:sz w:val="16"/>
          <w:szCs w:val="16"/>
          <w:lang w:val="en-US"/>
        </w:rPr>
        <w:t>. The United Nations Convention on the International Sales of Goods (UNCISG) shall not apply to transactions made pursuant to this Agreement.</w:t>
      </w:r>
      <w:r w:rsidR="008959F3" w:rsidRPr="00DF1FA7">
        <w:rPr>
          <w:rFonts w:cs="Arial"/>
          <w:sz w:val="16"/>
          <w:szCs w:val="16"/>
          <w:lang w:val="en-US"/>
        </w:rPr>
        <w:t xml:space="preserve"> </w:t>
      </w:r>
      <w:r w:rsidR="00150A25" w:rsidRPr="00A07E52">
        <w:rPr>
          <w:rFonts w:cs="Arial"/>
          <w:sz w:val="16"/>
          <w:szCs w:val="16"/>
          <w:lang w:val="en-US"/>
        </w:rPr>
        <w:t>T</w:t>
      </w:r>
      <w:r w:rsidR="008959F3" w:rsidRPr="00A07E52">
        <w:rPr>
          <w:rFonts w:cs="Arial"/>
          <w:sz w:val="16"/>
          <w:szCs w:val="16"/>
          <w:lang w:val="en-US"/>
        </w:rPr>
        <w:t>he parties hereby submit to the jurisdiction of the respective Courts at KAYSER’</w:t>
      </w:r>
      <w:r w:rsidR="00150A25" w:rsidRPr="00A07E52">
        <w:rPr>
          <w:rFonts w:cs="Arial"/>
          <w:sz w:val="16"/>
          <w:szCs w:val="16"/>
          <w:lang w:val="en-US"/>
        </w:rPr>
        <w:t xml:space="preserve">s </w:t>
      </w:r>
      <w:r w:rsidR="008959F3" w:rsidRPr="00A07E52">
        <w:rPr>
          <w:rFonts w:cs="Arial"/>
          <w:sz w:val="16"/>
          <w:szCs w:val="16"/>
          <w:lang w:val="en-US"/>
        </w:rPr>
        <w:t>place of business.</w:t>
      </w:r>
    </w:p>
    <w:p w14:paraId="74E86149" w14:textId="77777777" w:rsidR="005E0324" w:rsidRDefault="005E0324" w:rsidP="00DF1FA7">
      <w:pPr>
        <w:widowControl w:val="0"/>
        <w:tabs>
          <w:tab w:val="left" w:pos="779"/>
          <w:tab w:val="left" w:pos="780"/>
        </w:tabs>
        <w:autoSpaceDE w:val="0"/>
        <w:autoSpaceDN w:val="0"/>
        <w:spacing w:before="119"/>
        <w:ind w:left="57" w:right="-57"/>
        <w:contextualSpacing/>
        <w:jc w:val="both"/>
        <w:rPr>
          <w:rFonts w:cs="Arial"/>
          <w:sz w:val="16"/>
          <w:szCs w:val="16"/>
          <w:lang w:val="en-US"/>
        </w:rPr>
      </w:pPr>
    </w:p>
    <w:p w14:paraId="3E768872" w14:textId="77777777" w:rsidR="005E0324" w:rsidRDefault="005E0324" w:rsidP="005E0324">
      <w:pPr>
        <w:pStyle w:val="Textkrper2"/>
        <w:contextualSpacing/>
        <w:rPr>
          <w:lang w:val="en-US"/>
        </w:rPr>
      </w:pPr>
      <w:r>
        <w:rPr>
          <w:lang w:val="en-US"/>
        </w:rPr>
        <w:fldChar w:fldCharType="begin">
          <w:ffData>
            <w:name w:val="Text1"/>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645D4E1C" w14:textId="77777777" w:rsidR="005E0324" w:rsidRDefault="005E0324" w:rsidP="005E0324">
      <w:pPr>
        <w:pStyle w:val="Textkrper2"/>
        <w:contextualSpacing/>
        <w:rPr>
          <w:lang w:val="en-US"/>
        </w:rPr>
      </w:pPr>
      <w:r>
        <w:rPr>
          <w:lang w:val="en-US"/>
        </w:rPr>
        <w:fldChar w:fldCharType="begin">
          <w:ffData>
            <w:name w:val="Text1"/>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17AD7260" w14:textId="48B6CAC0" w:rsidR="00BD6EED" w:rsidRDefault="005E0324" w:rsidP="005E0324">
      <w:pPr>
        <w:pStyle w:val="Textkrper2"/>
        <w:contextualSpacing/>
        <w:rPr>
          <w:rFonts w:cs="Arial"/>
          <w:szCs w:val="16"/>
          <w:lang w:val="en-US"/>
        </w:rPr>
      </w:pPr>
      <w:r>
        <w:rPr>
          <w:lang w:val="en-US"/>
        </w:rPr>
        <w:fldChar w:fldCharType="begin">
          <w:ffData>
            <w:name w:val="Text1"/>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sidR="00BD6EED">
        <w:rPr>
          <w:rFonts w:cs="Arial"/>
          <w:szCs w:val="16"/>
          <w:lang w:val="en-US"/>
        </w:rPr>
        <w:t>______________________________________</w:t>
      </w:r>
    </w:p>
    <w:p w14:paraId="7C258AEE" w14:textId="59B4CD29" w:rsidR="00AE62B5" w:rsidRDefault="00AE62B5" w:rsidP="00DF1FA7">
      <w:pPr>
        <w:ind w:right="-57"/>
        <w:jc w:val="both"/>
        <w:rPr>
          <w:rFonts w:eastAsiaTheme="minorHAnsi" w:cs="Arial"/>
          <w:sz w:val="16"/>
          <w:szCs w:val="16"/>
          <w:lang w:val="en-GB" w:eastAsia="en-US"/>
        </w:rPr>
      </w:pPr>
      <w:r>
        <w:rPr>
          <w:rFonts w:cs="Arial"/>
          <w:sz w:val="16"/>
          <w:szCs w:val="16"/>
          <w:lang w:val="en-US"/>
        </w:rPr>
        <w:t xml:space="preserve"> Supplier: </w:t>
      </w:r>
      <w:r w:rsidR="00BD6EED">
        <w:rPr>
          <w:rFonts w:eastAsiaTheme="minorHAnsi" w:cs="Arial"/>
          <w:sz w:val="16"/>
          <w:szCs w:val="16"/>
          <w:lang w:val="en-GB" w:eastAsia="en-US"/>
        </w:rPr>
        <w:t>Place /Date /Function /authorized Signature</w:t>
      </w:r>
    </w:p>
    <w:p w14:paraId="23AD4439" w14:textId="77777777" w:rsidR="00AE62B5" w:rsidRDefault="00AE62B5" w:rsidP="00AE62B5">
      <w:pPr>
        <w:widowControl w:val="0"/>
        <w:tabs>
          <w:tab w:val="left" w:pos="779"/>
          <w:tab w:val="left" w:pos="780"/>
        </w:tabs>
        <w:autoSpaceDE w:val="0"/>
        <w:autoSpaceDN w:val="0"/>
        <w:spacing w:before="119"/>
        <w:ind w:left="57" w:right="-57"/>
        <w:contextualSpacing/>
        <w:jc w:val="both"/>
        <w:rPr>
          <w:rFonts w:cs="Arial"/>
          <w:sz w:val="16"/>
          <w:szCs w:val="16"/>
          <w:lang w:val="en-US"/>
        </w:rPr>
      </w:pPr>
    </w:p>
    <w:p w14:paraId="5D79953F" w14:textId="77777777" w:rsidR="005E0324" w:rsidRDefault="005E0324" w:rsidP="005E0324">
      <w:pPr>
        <w:pStyle w:val="Textkrper2"/>
        <w:contextualSpacing/>
        <w:rPr>
          <w:lang w:val="en-US"/>
        </w:rPr>
      </w:pPr>
      <w:r>
        <w:rPr>
          <w:lang w:val="en-US"/>
        </w:rPr>
        <w:fldChar w:fldCharType="begin">
          <w:ffData>
            <w:name w:val="Text1"/>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1C5F7F22" w14:textId="77777777" w:rsidR="005E0324" w:rsidRDefault="005E0324" w:rsidP="005E0324">
      <w:pPr>
        <w:pStyle w:val="Textkrper2"/>
        <w:contextualSpacing/>
        <w:rPr>
          <w:lang w:val="en-US"/>
        </w:rPr>
      </w:pPr>
      <w:r>
        <w:rPr>
          <w:lang w:val="en-US"/>
        </w:rPr>
        <w:fldChar w:fldCharType="begin">
          <w:ffData>
            <w:name w:val="Text1"/>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244F01D5" w14:textId="66B0F8F7" w:rsidR="008A2D08" w:rsidRDefault="005E0324" w:rsidP="005E0324">
      <w:pPr>
        <w:pStyle w:val="Textkrper2"/>
        <w:contextualSpacing/>
        <w:rPr>
          <w:rFonts w:cs="Arial"/>
          <w:szCs w:val="16"/>
          <w:lang w:val="en-US"/>
        </w:rPr>
      </w:pPr>
      <w:r>
        <w:rPr>
          <w:lang w:val="en-US"/>
        </w:rPr>
        <w:fldChar w:fldCharType="begin">
          <w:ffData>
            <w:name w:val="Text1"/>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sidR="008A2D08">
        <w:rPr>
          <w:rFonts w:cs="Arial"/>
          <w:szCs w:val="16"/>
          <w:lang w:val="en-US"/>
        </w:rPr>
        <w:t>______________________________________</w:t>
      </w:r>
    </w:p>
    <w:p w14:paraId="060604DA" w14:textId="77777777" w:rsidR="008A2D08" w:rsidRDefault="008A2D08" w:rsidP="008A2D08">
      <w:pPr>
        <w:ind w:right="-57"/>
        <w:jc w:val="both"/>
        <w:rPr>
          <w:rFonts w:eastAsiaTheme="minorHAnsi" w:cs="Arial"/>
          <w:sz w:val="16"/>
          <w:szCs w:val="16"/>
          <w:lang w:val="en-GB" w:eastAsia="en-US"/>
        </w:rPr>
      </w:pPr>
      <w:r>
        <w:rPr>
          <w:rFonts w:cs="Arial"/>
          <w:sz w:val="16"/>
          <w:szCs w:val="16"/>
          <w:lang w:val="en-US"/>
        </w:rPr>
        <w:t xml:space="preserve"> Supplier: </w:t>
      </w:r>
      <w:r>
        <w:rPr>
          <w:rFonts w:eastAsiaTheme="minorHAnsi" w:cs="Arial"/>
          <w:sz w:val="16"/>
          <w:szCs w:val="16"/>
          <w:lang w:val="en-GB" w:eastAsia="en-US"/>
        </w:rPr>
        <w:t>Place /Date /Function /authorized Signature</w:t>
      </w:r>
    </w:p>
    <w:p w14:paraId="27FC1940" w14:textId="77777777" w:rsidR="00AE62B5" w:rsidRPr="00DF1FA7" w:rsidRDefault="00AE62B5" w:rsidP="00AE62B5">
      <w:pPr>
        <w:widowControl w:val="0"/>
        <w:tabs>
          <w:tab w:val="left" w:pos="779"/>
          <w:tab w:val="left" w:pos="780"/>
        </w:tabs>
        <w:autoSpaceDE w:val="0"/>
        <w:autoSpaceDN w:val="0"/>
        <w:spacing w:before="119"/>
        <w:ind w:left="57" w:right="-57"/>
        <w:contextualSpacing/>
        <w:jc w:val="both"/>
        <w:rPr>
          <w:rFonts w:cs="Arial"/>
          <w:sz w:val="16"/>
          <w:szCs w:val="16"/>
          <w:lang w:val="en-GB"/>
        </w:rPr>
      </w:pPr>
    </w:p>
    <w:p w14:paraId="2E4C156A" w14:textId="77777777" w:rsidR="005E0324" w:rsidRDefault="005E0324" w:rsidP="005E0324">
      <w:pPr>
        <w:pStyle w:val="Textkrper2"/>
        <w:contextualSpacing/>
        <w:rPr>
          <w:lang w:val="en-US"/>
        </w:rPr>
      </w:pPr>
      <w:r>
        <w:rPr>
          <w:lang w:val="en-US"/>
        </w:rPr>
        <w:fldChar w:fldCharType="begin">
          <w:ffData>
            <w:name w:val="Text1"/>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37DE5CC0" w14:textId="77777777" w:rsidR="005E0324" w:rsidRDefault="005E0324" w:rsidP="005E0324">
      <w:pPr>
        <w:pStyle w:val="Textkrper2"/>
        <w:contextualSpacing/>
        <w:rPr>
          <w:lang w:val="en-US"/>
        </w:rPr>
      </w:pPr>
      <w:r>
        <w:rPr>
          <w:lang w:val="en-US"/>
        </w:rPr>
        <w:fldChar w:fldCharType="begin">
          <w:ffData>
            <w:name w:val="Text1"/>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6A5332B6" w14:textId="286B14B8" w:rsidR="00AE62B5" w:rsidRDefault="005E0324" w:rsidP="005E0324">
      <w:pPr>
        <w:pStyle w:val="Textkrper2"/>
        <w:contextualSpacing/>
        <w:rPr>
          <w:rFonts w:cs="Arial"/>
          <w:szCs w:val="16"/>
          <w:lang w:val="en-US"/>
        </w:rPr>
      </w:pPr>
      <w:r>
        <w:rPr>
          <w:lang w:val="en-US"/>
        </w:rPr>
        <w:fldChar w:fldCharType="begin">
          <w:ffData>
            <w:name w:val="Text1"/>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sidR="00AE62B5">
        <w:rPr>
          <w:rFonts w:cs="Arial"/>
          <w:szCs w:val="16"/>
          <w:lang w:val="en-US"/>
        </w:rPr>
        <w:t>______________________________________</w:t>
      </w:r>
    </w:p>
    <w:p w14:paraId="42F59C24" w14:textId="2865709D" w:rsidR="008A2D08" w:rsidRPr="00DF1FA7" w:rsidRDefault="00AE62B5" w:rsidP="00DF1FA7">
      <w:pPr>
        <w:widowControl w:val="0"/>
        <w:tabs>
          <w:tab w:val="left" w:pos="779"/>
          <w:tab w:val="left" w:pos="780"/>
        </w:tabs>
        <w:autoSpaceDE w:val="0"/>
        <w:autoSpaceDN w:val="0"/>
        <w:spacing w:before="119"/>
        <w:ind w:left="57" w:right="-57"/>
        <w:contextualSpacing/>
        <w:jc w:val="both"/>
        <w:rPr>
          <w:rFonts w:cs="Arial"/>
          <w:sz w:val="16"/>
          <w:szCs w:val="16"/>
          <w:lang w:val="en-US"/>
        </w:rPr>
      </w:pPr>
      <w:r w:rsidRPr="00DF1FA7">
        <w:rPr>
          <w:rFonts w:cs="Arial"/>
          <w:sz w:val="16"/>
          <w:szCs w:val="16"/>
          <w:lang w:val="en-US"/>
        </w:rPr>
        <w:t>Kayser: Place /Date /Function /authorized Signature</w:t>
      </w:r>
    </w:p>
    <w:p w14:paraId="2F069868" w14:textId="77777777" w:rsidR="005E0324" w:rsidRDefault="005E0324" w:rsidP="005E0324">
      <w:pPr>
        <w:pStyle w:val="Textkrper2"/>
        <w:contextualSpacing/>
        <w:rPr>
          <w:lang w:val="en-US"/>
        </w:rPr>
      </w:pPr>
      <w:r>
        <w:rPr>
          <w:lang w:val="en-US"/>
        </w:rPr>
        <w:fldChar w:fldCharType="begin">
          <w:ffData>
            <w:name w:val="Text1"/>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2B11A526" w14:textId="77777777" w:rsidR="005E0324" w:rsidRDefault="005E0324" w:rsidP="005E0324">
      <w:pPr>
        <w:pStyle w:val="Textkrper2"/>
        <w:contextualSpacing/>
        <w:rPr>
          <w:lang w:val="en-US"/>
        </w:rPr>
      </w:pPr>
      <w:r>
        <w:rPr>
          <w:lang w:val="en-US"/>
        </w:rPr>
        <w:fldChar w:fldCharType="begin">
          <w:ffData>
            <w:name w:val="Text1"/>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06228887" w14:textId="34D35D55" w:rsidR="008A2D08" w:rsidRDefault="005E0324" w:rsidP="005E0324">
      <w:pPr>
        <w:pStyle w:val="Textkrper2"/>
        <w:contextualSpacing/>
        <w:rPr>
          <w:rFonts w:cs="Arial"/>
          <w:szCs w:val="16"/>
          <w:lang w:val="en-US"/>
        </w:rPr>
      </w:pPr>
      <w:r>
        <w:rPr>
          <w:lang w:val="en-US"/>
        </w:rPr>
        <w:fldChar w:fldCharType="begin">
          <w:ffData>
            <w:name w:val="Text1"/>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sidR="008A2D08">
        <w:rPr>
          <w:rFonts w:cs="Arial"/>
          <w:szCs w:val="16"/>
          <w:lang w:val="en-US"/>
        </w:rPr>
        <w:t>_____________________________________</w:t>
      </w:r>
    </w:p>
    <w:p w14:paraId="21255EE2" w14:textId="6FFA876F" w:rsidR="00A21655" w:rsidRPr="009B02BA" w:rsidRDefault="008A2D08" w:rsidP="00DF1FA7">
      <w:pPr>
        <w:widowControl w:val="0"/>
        <w:tabs>
          <w:tab w:val="left" w:pos="779"/>
          <w:tab w:val="left" w:pos="780"/>
        </w:tabs>
        <w:autoSpaceDE w:val="0"/>
        <w:autoSpaceDN w:val="0"/>
        <w:spacing w:before="119"/>
        <w:ind w:left="57" w:right="-57"/>
        <w:contextualSpacing/>
        <w:jc w:val="both"/>
        <w:rPr>
          <w:sz w:val="16"/>
          <w:lang w:val="en-US"/>
        </w:rPr>
      </w:pPr>
      <w:r w:rsidRPr="00DF1FA7">
        <w:rPr>
          <w:rFonts w:cs="Arial"/>
          <w:sz w:val="16"/>
          <w:szCs w:val="16"/>
          <w:lang w:val="en-US"/>
        </w:rPr>
        <w:t>Kayser: Place /Date /Function /authorized Signature</w:t>
      </w:r>
    </w:p>
    <w:sectPr w:rsidR="00A21655" w:rsidRPr="009B02BA" w:rsidSect="005E0324">
      <w:headerReference w:type="default" r:id="rId12"/>
      <w:footerReference w:type="default" r:id="rId13"/>
      <w:pgSz w:w="11850" w:h="17294" w:code="9"/>
      <w:pgMar w:top="0" w:right="1134" w:bottom="0" w:left="1134" w:header="567" w:footer="851" w:gutter="0"/>
      <w:cols w:num="2" w:space="720" w:equalWidth="0">
        <w:col w:w="4436" w:space="709"/>
        <w:col w:w="443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22C65" w14:textId="77777777" w:rsidR="00BF037E" w:rsidRDefault="00BF037E">
      <w:r>
        <w:separator/>
      </w:r>
    </w:p>
  </w:endnote>
  <w:endnote w:type="continuationSeparator" w:id="0">
    <w:p w14:paraId="6E482E1B" w14:textId="77777777" w:rsidR="00BF037E" w:rsidRDefault="00BF0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A7C2A" w14:textId="2C5C0487" w:rsidR="00C221D7" w:rsidRPr="00C221D7" w:rsidRDefault="00B64E49" w:rsidP="00C221D7">
    <w:pPr>
      <w:pStyle w:val="Fuzeile"/>
      <w:tabs>
        <w:tab w:val="clear" w:pos="4536"/>
        <w:tab w:val="clear" w:pos="9072"/>
        <w:tab w:val="left" w:pos="7797"/>
      </w:tabs>
      <w:jc w:val="right"/>
      <w:rPr>
        <w:rFonts w:cs="Arial"/>
        <w:sz w:val="14"/>
        <w:szCs w:val="14"/>
      </w:rPr>
    </w:pPr>
    <w:r w:rsidRPr="00C221D7">
      <w:rPr>
        <w:rFonts w:ascii="Times New Roman" w:hAnsi="Times New Roman"/>
        <w:noProof/>
        <w:sz w:val="14"/>
        <w:szCs w:val="14"/>
      </w:rPr>
      <mc:AlternateContent>
        <mc:Choice Requires="wps">
          <w:drawing>
            <wp:anchor distT="0" distB="0" distL="114300" distR="114300" simplePos="0" relativeHeight="251657728" behindDoc="0" locked="0" layoutInCell="0" allowOverlap="1" wp14:anchorId="57EC3FC2" wp14:editId="57EC3FC3">
              <wp:simplePos x="0" y="0"/>
              <wp:positionH relativeFrom="column">
                <wp:posOffset>13970</wp:posOffset>
              </wp:positionH>
              <wp:positionV relativeFrom="paragraph">
                <wp:posOffset>-20955</wp:posOffset>
              </wp:positionV>
              <wp:extent cx="577088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21234"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65pt" to="45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" o:allowincell="f"/>
          </w:pict>
        </mc:Fallback>
      </mc:AlternateContent>
    </w:r>
    <w:r w:rsidR="00C221D7" w:rsidRPr="00C221D7">
      <w:rPr>
        <w:rFonts w:cs="Arial"/>
        <w:sz w:val="14"/>
        <w:szCs w:val="14"/>
      </w:rPr>
      <w:t xml:space="preserve">Doc. 0897 / Rev. </w:t>
    </w:r>
    <w:r w:rsidR="001E1B59">
      <w:rPr>
        <w:rFonts w:cs="Arial"/>
        <w:sz w:val="14"/>
        <w:szCs w:val="14"/>
      </w:rPr>
      <w:t>4</w:t>
    </w:r>
    <w:r w:rsidR="00C221D7" w:rsidRPr="00C221D7">
      <w:rPr>
        <w:rFonts w:cs="Arial"/>
        <w:sz w:val="14"/>
        <w:szCs w:val="14"/>
      </w:rPr>
      <w:t xml:space="preserve"> / </w:t>
    </w:r>
    <w:r w:rsidR="001E1B59">
      <w:rPr>
        <w:rFonts w:cs="Arial"/>
        <w:sz w:val="14"/>
        <w:szCs w:val="14"/>
      </w:rPr>
      <w:t>15.09.2025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E59F7" w14:textId="77777777" w:rsidR="00BF037E" w:rsidRDefault="00BF037E">
      <w:r>
        <w:separator/>
      </w:r>
    </w:p>
  </w:footnote>
  <w:footnote w:type="continuationSeparator" w:id="0">
    <w:p w14:paraId="6A636FE8" w14:textId="77777777" w:rsidR="00BF037E" w:rsidRDefault="00BF0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2"/>
      <w:gridCol w:w="4437"/>
      <w:gridCol w:w="3354"/>
    </w:tblGrid>
    <w:tr w:rsidR="008D7C05" w14:paraId="57EC3FBB" w14:textId="77777777" w:rsidTr="002819DE">
      <w:trPr>
        <w:cantSplit/>
        <w:trHeight w:val="841"/>
      </w:trPr>
      <w:tc>
        <w:tcPr>
          <w:tcW w:w="1512" w:type="dxa"/>
          <w:vAlign w:val="center"/>
        </w:tcPr>
        <w:p w14:paraId="57EC3FB8" w14:textId="4FF2F0A6" w:rsidR="008D7C05" w:rsidRPr="008D2D1B" w:rsidRDefault="008D7C05" w:rsidP="00BA0A98">
          <w:pPr>
            <w:pStyle w:val="Kopfzeile"/>
            <w:jc w:val="center"/>
            <w:rPr>
              <w:b/>
              <w:sz w:val="12"/>
            </w:rPr>
          </w:pPr>
        </w:p>
      </w:tc>
      <w:tc>
        <w:tcPr>
          <w:tcW w:w="4437" w:type="dxa"/>
          <w:vAlign w:val="center"/>
        </w:tcPr>
        <w:p w14:paraId="3B921B6E" w14:textId="77777777" w:rsidR="00557466" w:rsidRDefault="00557466">
          <w:pPr>
            <w:pStyle w:val="Kopfzeile"/>
            <w:jc w:val="center"/>
            <w:rPr>
              <w:b/>
              <w:sz w:val="22"/>
              <w:szCs w:val="22"/>
            </w:rPr>
          </w:pPr>
        </w:p>
        <w:p w14:paraId="4E2C85F1" w14:textId="615601DB" w:rsidR="008D7C05" w:rsidRPr="00BA270B" w:rsidRDefault="00002025">
          <w:pPr>
            <w:pStyle w:val="Kopfzeile"/>
            <w:jc w:val="center"/>
            <w:rPr>
              <w:b/>
              <w:sz w:val="22"/>
              <w:szCs w:val="22"/>
            </w:rPr>
          </w:pPr>
          <w:r w:rsidRPr="00BA270B">
            <w:rPr>
              <w:b/>
              <w:sz w:val="22"/>
              <w:szCs w:val="22"/>
            </w:rPr>
            <w:t>N</w:t>
          </w:r>
          <w:r w:rsidR="008959F3">
            <w:rPr>
              <w:b/>
              <w:sz w:val="22"/>
              <w:szCs w:val="22"/>
            </w:rPr>
            <w:t xml:space="preserve"> </w:t>
          </w:r>
          <w:r w:rsidRPr="00BA270B">
            <w:rPr>
              <w:b/>
              <w:sz w:val="22"/>
              <w:szCs w:val="22"/>
            </w:rPr>
            <w:t>o</w:t>
          </w:r>
          <w:r w:rsidR="008959F3">
            <w:rPr>
              <w:b/>
              <w:sz w:val="22"/>
              <w:szCs w:val="22"/>
            </w:rPr>
            <w:t xml:space="preserve"> </w:t>
          </w:r>
          <w:r w:rsidRPr="00BA270B">
            <w:rPr>
              <w:b/>
              <w:sz w:val="22"/>
              <w:szCs w:val="22"/>
            </w:rPr>
            <w:t>n</w:t>
          </w:r>
          <w:r w:rsidR="008959F3">
            <w:rPr>
              <w:b/>
              <w:sz w:val="22"/>
              <w:szCs w:val="22"/>
            </w:rPr>
            <w:t xml:space="preserve">  </w:t>
          </w:r>
          <w:r w:rsidRPr="00BA270B">
            <w:rPr>
              <w:b/>
              <w:sz w:val="22"/>
              <w:szCs w:val="22"/>
            </w:rPr>
            <w:t xml:space="preserve"> D</w:t>
          </w:r>
          <w:r w:rsidR="008959F3">
            <w:rPr>
              <w:b/>
              <w:sz w:val="22"/>
              <w:szCs w:val="22"/>
            </w:rPr>
            <w:t xml:space="preserve"> </w:t>
          </w:r>
          <w:r w:rsidRPr="00BA270B">
            <w:rPr>
              <w:b/>
              <w:sz w:val="22"/>
              <w:szCs w:val="22"/>
            </w:rPr>
            <w:t>i</w:t>
          </w:r>
          <w:r w:rsidR="008959F3">
            <w:rPr>
              <w:b/>
              <w:sz w:val="22"/>
              <w:szCs w:val="22"/>
            </w:rPr>
            <w:t xml:space="preserve"> </w:t>
          </w:r>
          <w:r w:rsidRPr="00BA270B">
            <w:rPr>
              <w:b/>
              <w:sz w:val="22"/>
              <w:szCs w:val="22"/>
            </w:rPr>
            <w:t>s</w:t>
          </w:r>
          <w:r w:rsidR="008959F3">
            <w:rPr>
              <w:b/>
              <w:sz w:val="22"/>
              <w:szCs w:val="22"/>
            </w:rPr>
            <w:t xml:space="preserve"> </w:t>
          </w:r>
          <w:r w:rsidRPr="00BA270B">
            <w:rPr>
              <w:b/>
              <w:sz w:val="22"/>
              <w:szCs w:val="22"/>
            </w:rPr>
            <w:t>c</w:t>
          </w:r>
          <w:r w:rsidR="008959F3">
            <w:rPr>
              <w:b/>
              <w:sz w:val="22"/>
              <w:szCs w:val="22"/>
            </w:rPr>
            <w:t xml:space="preserve"> </w:t>
          </w:r>
          <w:r w:rsidRPr="00BA270B">
            <w:rPr>
              <w:b/>
              <w:sz w:val="22"/>
              <w:szCs w:val="22"/>
            </w:rPr>
            <w:t>l</w:t>
          </w:r>
          <w:r w:rsidR="008959F3">
            <w:rPr>
              <w:b/>
              <w:sz w:val="22"/>
              <w:szCs w:val="22"/>
            </w:rPr>
            <w:t xml:space="preserve"> </w:t>
          </w:r>
          <w:r w:rsidRPr="00BA270B">
            <w:rPr>
              <w:b/>
              <w:sz w:val="22"/>
              <w:szCs w:val="22"/>
            </w:rPr>
            <w:t>o</w:t>
          </w:r>
          <w:r w:rsidR="008959F3">
            <w:rPr>
              <w:b/>
              <w:sz w:val="22"/>
              <w:szCs w:val="22"/>
            </w:rPr>
            <w:t xml:space="preserve"> </w:t>
          </w:r>
          <w:r w:rsidRPr="00BA270B">
            <w:rPr>
              <w:b/>
              <w:sz w:val="22"/>
              <w:szCs w:val="22"/>
            </w:rPr>
            <w:t>s</w:t>
          </w:r>
          <w:r w:rsidR="008959F3">
            <w:rPr>
              <w:b/>
              <w:sz w:val="22"/>
              <w:szCs w:val="22"/>
            </w:rPr>
            <w:t xml:space="preserve"> </w:t>
          </w:r>
          <w:r w:rsidRPr="00BA270B">
            <w:rPr>
              <w:b/>
              <w:sz w:val="22"/>
              <w:szCs w:val="22"/>
            </w:rPr>
            <w:t>u</w:t>
          </w:r>
          <w:r w:rsidR="008959F3">
            <w:rPr>
              <w:b/>
              <w:sz w:val="22"/>
              <w:szCs w:val="22"/>
            </w:rPr>
            <w:t xml:space="preserve"> </w:t>
          </w:r>
          <w:r w:rsidRPr="00BA270B">
            <w:rPr>
              <w:b/>
              <w:sz w:val="22"/>
              <w:szCs w:val="22"/>
            </w:rPr>
            <w:t>r</w:t>
          </w:r>
          <w:r w:rsidR="008959F3">
            <w:rPr>
              <w:b/>
              <w:sz w:val="22"/>
              <w:szCs w:val="22"/>
            </w:rPr>
            <w:t xml:space="preserve"> </w:t>
          </w:r>
          <w:r w:rsidRPr="00BA270B">
            <w:rPr>
              <w:b/>
              <w:sz w:val="22"/>
              <w:szCs w:val="22"/>
            </w:rPr>
            <w:t>e</w:t>
          </w:r>
          <w:r w:rsidR="008959F3">
            <w:rPr>
              <w:b/>
              <w:sz w:val="22"/>
              <w:szCs w:val="22"/>
            </w:rPr>
            <w:t xml:space="preserve">  </w:t>
          </w:r>
          <w:r w:rsidRPr="00BA270B">
            <w:rPr>
              <w:b/>
              <w:sz w:val="22"/>
              <w:szCs w:val="22"/>
            </w:rPr>
            <w:t xml:space="preserve"> A</w:t>
          </w:r>
          <w:r w:rsidR="008959F3">
            <w:rPr>
              <w:b/>
              <w:sz w:val="22"/>
              <w:szCs w:val="22"/>
            </w:rPr>
            <w:t xml:space="preserve"> </w:t>
          </w:r>
          <w:r w:rsidRPr="00BA270B">
            <w:rPr>
              <w:b/>
              <w:sz w:val="22"/>
              <w:szCs w:val="22"/>
            </w:rPr>
            <w:t>g</w:t>
          </w:r>
          <w:r w:rsidR="008959F3">
            <w:rPr>
              <w:b/>
              <w:sz w:val="22"/>
              <w:szCs w:val="22"/>
            </w:rPr>
            <w:t xml:space="preserve"> </w:t>
          </w:r>
          <w:r w:rsidRPr="00BA270B">
            <w:rPr>
              <w:b/>
              <w:sz w:val="22"/>
              <w:szCs w:val="22"/>
            </w:rPr>
            <w:t>r</w:t>
          </w:r>
          <w:r w:rsidR="008959F3">
            <w:rPr>
              <w:b/>
              <w:sz w:val="22"/>
              <w:szCs w:val="22"/>
            </w:rPr>
            <w:t xml:space="preserve"> </w:t>
          </w:r>
          <w:r w:rsidRPr="00BA270B">
            <w:rPr>
              <w:b/>
              <w:sz w:val="22"/>
              <w:szCs w:val="22"/>
            </w:rPr>
            <w:t>e</w:t>
          </w:r>
          <w:r w:rsidR="008959F3">
            <w:rPr>
              <w:b/>
              <w:sz w:val="22"/>
              <w:szCs w:val="22"/>
            </w:rPr>
            <w:t xml:space="preserve"> </w:t>
          </w:r>
          <w:proofErr w:type="spellStart"/>
          <w:r w:rsidRPr="00BA270B">
            <w:rPr>
              <w:b/>
              <w:sz w:val="22"/>
              <w:szCs w:val="22"/>
            </w:rPr>
            <w:t>e</w:t>
          </w:r>
          <w:proofErr w:type="spellEnd"/>
          <w:r w:rsidR="008959F3">
            <w:rPr>
              <w:b/>
              <w:sz w:val="22"/>
              <w:szCs w:val="22"/>
            </w:rPr>
            <w:t xml:space="preserve"> </w:t>
          </w:r>
          <w:r w:rsidRPr="00BA270B">
            <w:rPr>
              <w:b/>
              <w:sz w:val="22"/>
              <w:szCs w:val="22"/>
            </w:rPr>
            <w:t>m</w:t>
          </w:r>
          <w:r w:rsidR="008959F3">
            <w:rPr>
              <w:b/>
              <w:sz w:val="22"/>
              <w:szCs w:val="22"/>
            </w:rPr>
            <w:t xml:space="preserve"> </w:t>
          </w:r>
          <w:r w:rsidRPr="00BA270B">
            <w:rPr>
              <w:b/>
              <w:sz w:val="22"/>
              <w:szCs w:val="22"/>
            </w:rPr>
            <w:t>e</w:t>
          </w:r>
          <w:r w:rsidR="008959F3">
            <w:rPr>
              <w:b/>
              <w:sz w:val="22"/>
              <w:szCs w:val="22"/>
            </w:rPr>
            <w:t xml:space="preserve"> </w:t>
          </w:r>
          <w:r w:rsidRPr="00BA270B">
            <w:rPr>
              <w:b/>
              <w:sz w:val="22"/>
              <w:szCs w:val="22"/>
            </w:rPr>
            <w:t>n</w:t>
          </w:r>
          <w:r w:rsidR="008959F3">
            <w:rPr>
              <w:b/>
              <w:sz w:val="22"/>
              <w:szCs w:val="22"/>
            </w:rPr>
            <w:t xml:space="preserve"> </w:t>
          </w:r>
          <w:r w:rsidRPr="00BA270B">
            <w:rPr>
              <w:b/>
              <w:sz w:val="22"/>
              <w:szCs w:val="22"/>
            </w:rPr>
            <w:t>t</w:t>
          </w:r>
        </w:p>
        <w:p w14:paraId="57EC3FB9" w14:textId="0A85E846" w:rsidR="00002025" w:rsidRDefault="00002025">
          <w:pPr>
            <w:pStyle w:val="Kopfzeile"/>
            <w:jc w:val="center"/>
            <w:rPr>
              <w:b/>
            </w:rPr>
          </w:pPr>
        </w:p>
      </w:tc>
      <w:tc>
        <w:tcPr>
          <w:tcW w:w="3354" w:type="dxa"/>
          <w:vAlign w:val="center"/>
        </w:tcPr>
        <w:p w14:paraId="57EC3FBA" w14:textId="32F2407C" w:rsidR="008D7C05" w:rsidRDefault="00002025">
          <w:pPr>
            <w:pStyle w:val="Kopfzeile"/>
            <w:jc w:val="center"/>
            <w:rPr>
              <w:b/>
            </w:rPr>
          </w:pPr>
          <w:r w:rsidRPr="00631676">
            <w:rPr>
              <w:b/>
              <w:noProof/>
            </w:rPr>
            <w:drawing>
              <wp:anchor distT="0" distB="0" distL="114300" distR="114300" simplePos="0" relativeHeight="251659776" behindDoc="0" locked="0" layoutInCell="1" allowOverlap="1" wp14:anchorId="12A0B209" wp14:editId="5335A04D">
                <wp:simplePos x="0" y="0"/>
                <wp:positionH relativeFrom="column">
                  <wp:posOffset>723900</wp:posOffset>
                </wp:positionH>
                <wp:positionV relativeFrom="paragraph">
                  <wp:posOffset>-547370</wp:posOffset>
                </wp:positionV>
                <wp:extent cx="1261745" cy="339725"/>
                <wp:effectExtent l="0" t="0" r="0" b="3175"/>
                <wp:wrapTopAndBottom/>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61745" cy="339725"/>
                        </a:xfrm>
                        <a:prstGeom prst="rect">
                          <a:avLst/>
                        </a:prstGeom>
                      </pic:spPr>
                    </pic:pic>
                  </a:graphicData>
                </a:graphic>
                <wp14:sizeRelH relativeFrom="margin">
                  <wp14:pctWidth>0</wp14:pctWidth>
                </wp14:sizeRelH>
                <wp14:sizeRelV relativeFrom="margin">
                  <wp14:pctHeight>0</wp14:pctHeight>
                </wp14:sizeRelV>
              </wp:anchor>
            </w:drawing>
          </w:r>
        </w:p>
      </w:tc>
    </w:tr>
  </w:tbl>
  <w:p w14:paraId="57EC3FBE" w14:textId="77777777" w:rsidR="009C1BE3" w:rsidRDefault="009C1BE3">
    <w:pPr>
      <w:pStyle w:val="Kopfzeile"/>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322EA"/>
    <w:multiLevelType w:val="hybridMultilevel"/>
    <w:tmpl w:val="5F42F094"/>
    <w:lvl w:ilvl="0" w:tplc="EC1A481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1C27C7"/>
    <w:multiLevelType w:val="singleLevel"/>
    <w:tmpl w:val="CEE8121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35B17EF"/>
    <w:multiLevelType w:val="hybridMultilevel"/>
    <w:tmpl w:val="408A784C"/>
    <w:lvl w:ilvl="0" w:tplc="6004F40E">
      <w:numFmt w:val="bullet"/>
      <w:lvlText w:val="-"/>
      <w:lvlJc w:val="left"/>
      <w:pPr>
        <w:ind w:left="720" w:hanging="360"/>
      </w:pPr>
      <w:rPr>
        <w:rFonts w:ascii="Calibri,Bold" w:eastAsia="Times New Roman" w:hAnsi="Calibri,Bold" w:cs="Calibri,Bol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9902C21"/>
    <w:multiLevelType w:val="hybridMultilevel"/>
    <w:tmpl w:val="3EE678A0"/>
    <w:lvl w:ilvl="0" w:tplc="EC1A481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BC3DBB"/>
    <w:multiLevelType w:val="multilevel"/>
    <w:tmpl w:val="F09C0FA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05"/>
        </w:tabs>
        <w:ind w:left="405" w:hanging="405"/>
      </w:pPr>
      <w:rPr>
        <w:rFonts w:hint="default"/>
      </w:rPr>
    </w:lvl>
    <w:lvl w:ilvl="2">
      <w:start w:val="1"/>
      <w:numFmt w:val="decimal"/>
      <w:isLgl/>
      <w:lvlText w:val="%1.%2.%3"/>
      <w:lvlJc w:val="left"/>
      <w:pPr>
        <w:tabs>
          <w:tab w:val="num" w:pos="405"/>
        </w:tabs>
        <w:ind w:left="405" w:hanging="40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365C15E2"/>
    <w:multiLevelType w:val="hybridMultilevel"/>
    <w:tmpl w:val="6A4C7BE0"/>
    <w:lvl w:ilvl="0" w:tplc="B0788150">
      <w:start w:val="1"/>
      <w:numFmt w:val="decimal"/>
      <w:lvlText w:val="%1."/>
      <w:lvlJc w:val="left"/>
      <w:pPr>
        <w:ind w:left="417" w:hanging="360"/>
      </w:pPr>
      <w:rPr>
        <w:rFonts w:hint="default"/>
      </w:rPr>
    </w:lvl>
    <w:lvl w:ilvl="1" w:tplc="04070019" w:tentative="1">
      <w:start w:val="1"/>
      <w:numFmt w:val="lowerLetter"/>
      <w:lvlText w:val="%2."/>
      <w:lvlJc w:val="left"/>
      <w:pPr>
        <w:ind w:left="1137" w:hanging="360"/>
      </w:pPr>
    </w:lvl>
    <w:lvl w:ilvl="2" w:tplc="0407001B">
      <w:start w:val="1"/>
      <w:numFmt w:val="lowerRoman"/>
      <w:lvlText w:val="%3."/>
      <w:lvlJc w:val="right"/>
      <w:pPr>
        <w:ind w:left="1857" w:hanging="180"/>
      </w:pPr>
    </w:lvl>
    <w:lvl w:ilvl="3" w:tplc="0407000F" w:tentative="1">
      <w:start w:val="1"/>
      <w:numFmt w:val="decimal"/>
      <w:lvlText w:val="%4."/>
      <w:lvlJc w:val="left"/>
      <w:pPr>
        <w:ind w:left="2577" w:hanging="360"/>
      </w:pPr>
    </w:lvl>
    <w:lvl w:ilvl="4" w:tplc="04070019" w:tentative="1">
      <w:start w:val="1"/>
      <w:numFmt w:val="lowerLetter"/>
      <w:lvlText w:val="%5."/>
      <w:lvlJc w:val="left"/>
      <w:pPr>
        <w:ind w:left="3297" w:hanging="360"/>
      </w:pPr>
    </w:lvl>
    <w:lvl w:ilvl="5" w:tplc="0407001B" w:tentative="1">
      <w:start w:val="1"/>
      <w:numFmt w:val="lowerRoman"/>
      <w:lvlText w:val="%6."/>
      <w:lvlJc w:val="right"/>
      <w:pPr>
        <w:ind w:left="4017" w:hanging="180"/>
      </w:pPr>
    </w:lvl>
    <w:lvl w:ilvl="6" w:tplc="0407000F" w:tentative="1">
      <w:start w:val="1"/>
      <w:numFmt w:val="decimal"/>
      <w:lvlText w:val="%7."/>
      <w:lvlJc w:val="left"/>
      <w:pPr>
        <w:ind w:left="4737" w:hanging="360"/>
      </w:pPr>
    </w:lvl>
    <w:lvl w:ilvl="7" w:tplc="04070019" w:tentative="1">
      <w:start w:val="1"/>
      <w:numFmt w:val="lowerLetter"/>
      <w:lvlText w:val="%8."/>
      <w:lvlJc w:val="left"/>
      <w:pPr>
        <w:ind w:left="5457" w:hanging="360"/>
      </w:pPr>
    </w:lvl>
    <w:lvl w:ilvl="8" w:tplc="0407001B" w:tentative="1">
      <w:start w:val="1"/>
      <w:numFmt w:val="lowerRoman"/>
      <w:lvlText w:val="%9."/>
      <w:lvlJc w:val="right"/>
      <w:pPr>
        <w:ind w:left="6177" w:hanging="180"/>
      </w:pPr>
    </w:lvl>
  </w:abstractNum>
  <w:abstractNum w:abstractNumId="6" w15:restartNumberingAfterBreak="0">
    <w:nsid w:val="3A0A5FE1"/>
    <w:multiLevelType w:val="multilevel"/>
    <w:tmpl w:val="6F20843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CCB730F"/>
    <w:multiLevelType w:val="multilevel"/>
    <w:tmpl w:val="E8A48816"/>
    <w:lvl w:ilvl="0">
      <w:start w:val="1"/>
      <w:numFmt w:val="upperRoman"/>
      <w:lvlText w:val="%1."/>
      <w:lvlJc w:val="right"/>
      <w:pPr>
        <w:ind w:left="360" w:hanging="360"/>
      </w:pPr>
    </w:lvl>
    <w:lvl w:ilvl="1">
      <w:start w:val="1"/>
      <w:numFmt w:val="decimal"/>
      <w:lvlText w:val="%2."/>
      <w:lvlJc w:val="left"/>
      <w:pPr>
        <w:ind w:left="792" w:hanging="432"/>
      </w:pPr>
      <w:rPr>
        <w:b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C312F62"/>
    <w:multiLevelType w:val="multilevel"/>
    <w:tmpl w:val="F09C0FA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05"/>
        </w:tabs>
        <w:ind w:left="405" w:hanging="405"/>
      </w:pPr>
      <w:rPr>
        <w:rFonts w:hint="default"/>
      </w:rPr>
    </w:lvl>
    <w:lvl w:ilvl="2">
      <w:start w:val="1"/>
      <w:numFmt w:val="decimal"/>
      <w:isLgl/>
      <w:lvlText w:val="%1.%2.%3"/>
      <w:lvlJc w:val="left"/>
      <w:pPr>
        <w:tabs>
          <w:tab w:val="num" w:pos="405"/>
        </w:tabs>
        <w:ind w:left="405" w:hanging="40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578C5114"/>
    <w:multiLevelType w:val="multilevel"/>
    <w:tmpl w:val="5C488C7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599C6F08"/>
    <w:multiLevelType w:val="hybridMultilevel"/>
    <w:tmpl w:val="A20E8F04"/>
    <w:lvl w:ilvl="0" w:tplc="2076A1EA">
      <w:start w:val="1"/>
      <w:numFmt w:val="upperRoman"/>
      <w:lvlText w:val="%1."/>
      <w:lvlJc w:val="left"/>
      <w:pPr>
        <w:ind w:left="778" w:hanging="395"/>
        <w:jc w:val="right"/>
      </w:pPr>
      <w:rPr>
        <w:rFonts w:ascii="Arial" w:eastAsia="Arial" w:hAnsi="Arial" w:cs="Arial" w:hint="default"/>
        <w:b/>
        <w:bCs/>
        <w:i w:val="0"/>
        <w:iCs w:val="0"/>
        <w:spacing w:val="-1"/>
        <w:w w:val="100"/>
        <w:sz w:val="20"/>
        <w:szCs w:val="20"/>
        <w:lang w:val="en-US" w:eastAsia="en-US" w:bidi="ar-SA"/>
      </w:rPr>
    </w:lvl>
    <w:lvl w:ilvl="1" w:tplc="409C36A0">
      <w:start w:val="1"/>
      <w:numFmt w:val="decimal"/>
      <w:lvlText w:val="%2."/>
      <w:lvlJc w:val="left"/>
      <w:pPr>
        <w:ind w:left="777" w:hanging="426"/>
      </w:pPr>
      <w:rPr>
        <w:rFonts w:ascii="Arial" w:eastAsia="Arial" w:hAnsi="Arial" w:cs="Arial" w:hint="default"/>
        <w:b w:val="0"/>
        <w:bCs w:val="0"/>
        <w:i w:val="0"/>
        <w:iCs w:val="0"/>
        <w:w w:val="100"/>
        <w:sz w:val="20"/>
        <w:szCs w:val="20"/>
        <w:lang w:val="en-US" w:eastAsia="en-US" w:bidi="ar-SA"/>
      </w:rPr>
    </w:lvl>
    <w:lvl w:ilvl="2" w:tplc="10FC0CBE">
      <w:start w:val="1"/>
      <w:numFmt w:val="lowerLetter"/>
      <w:lvlText w:val="%3."/>
      <w:lvlJc w:val="left"/>
      <w:pPr>
        <w:ind w:left="1060" w:hanging="284"/>
      </w:pPr>
      <w:rPr>
        <w:rFonts w:ascii="Arial" w:eastAsia="Arial" w:hAnsi="Arial" w:cs="Arial" w:hint="default"/>
        <w:b w:val="0"/>
        <w:bCs w:val="0"/>
        <w:i w:val="0"/>
        <w:iCs w:val="0"/>
        <w:w w:val="100"/>
        <w:sz w:val="20"/>
        <w:szCs w:val="20"/>
        <w:lang w:val="en-US" w:eastAsia="en-US" w:bidi="ar-SA"/>
      </w:rPr>
    </w:lvl>
    <w:lvl w:ilvl="3" w:tplc="12B03A80">
      <w:start w:val="1"/>
      <w:numFmt w:val="lowerRoman"/>
      <w:lvlText w:val="%4)"/>
      <w:lvlJc w:val="left"/>
      <w:pPr>
        <w:ind w:left="1487" w:hanging="394"/>
      </w:pPr>
      <w:rPr>
        <w:rFonts w:ascii="Arial" w:eastAsia="Arial" w:hAnsi="Arial" w:cs="Arial" w:hint="default"/>
        <w:b w:val="0"/>
        <w:bCs w:val="0"/>
        <w:i w:val="0"/>
        <w:iCs w:val="0"/>
        <w:spacing w:val="-1"/>
        <w:w w:val="100"/>
        <w:sz w:val="20"/>
        <w:szCs w:val="20"/>
        <w:lang w:val="en-US" w:eastAsia="en-US" w:bidi="ar-SA"/>
      </w:rPr>
    </w:lvl>
    <w:lvl w:ilvl="4" w:tplc="A6DCCEF4">
      <w:numFmt w:val="bullet"/>
      <w:lvlText w:val="•"/>
      <w:lvlJc w:val="left"/>
      <w:pPr>
        <w:ind w:left="3631" w:hanging="394"/>
      </w:pPr>
      <w:rPr>
        <w:rFonts w:hint="default"/>
        <w:lang w:val="en-US" w:eastAsia="en-US" w:bidi="ar-SA"/>
      </w:rPr>
    </w:lvl>
    <w:lvl w:ilvl="5" w:tplc="08146AB0">
      <w:numFmt w:val="bullet"/>
      <w:lvlText w:val="•"/>
      <w:lvlJc w:val="left"/>
      <w:pPr>
        <w:ind w:left="4707" w:hanging="394"/>
      </w:pPr>
      <w:rPr>
        <w:rFonts w:hint="default"/>
        <w:lang w:val="en-US" w:eastAsia="en-US" w:bidi="ar-SA"/>
      </w:rPr>
    </w:lvl>
    <w:lvl w:ilvl="6" w:tplc="7BAC0754">
      <w:numFmt w:val="bullet"/>
      <w:lvlText w:val="•"/>
      <w:lvlJc w:val="left"/>
      <w:pPr>
        <w:ind w:left="5783" w:hanging="394"/>
      </w:pPr>
      <w:rPr>
        <w:rFonts w:hint="default"/>
        <w:lang w:val="en-US" w:eastAsia="en-US" w:bidi="ar-SA"/>
      </w:rPr>
    </w:lvl>
    <w:lvl w:ilvl="7" w:tplc="82405732">
      <w:numFmt w:val="bullet"/>
      <w:lvlText w:val="•"/>
      <w:lvlJc w:val="left"/>
      <w:pPr>
        <w:ind w:left="6859" w:hanging="394"/>
      </w:pPr>
      <w:rPr>
        <w:rFonts w:hint="default"/>
        <w:lang w:val="en-US" w:eastAsia="en-US" w:bidi="ar-SA"/>
      </w:rPr>
    </w:lvl>
    <w:lvl w:ilvl="8" w:tplc="70A84808">
      <w:numFmt w:val="bullet"/>
      <w:lvlText w:val="•"/>
      <w:lvlJc w:val="left"/>
      <w:pPr>
        <w:ind w:left="7935" w:hanging="394"/>
      </w:pPr>
      <w:rPr>
        <w:rFonts w:hint="default"/>
        <w:lang w:val="en-US" w:eastAsia="en-US" w:bidi="ar-SA"/>
      </w:rPr>
    </w:lvl>
  </w:abstractNum>
  <w:abstractNum w:abstractNumId="11" w15:restartNumberingAfterBreak="0">
    <w:nsid w:val="62AA6C63"/>
    <w:multiLevelType w:val="hybridMultilevel"/>
    <w:tmpl w:val="9F642C14"/>
    <w:lvl w:ilvl="0" w:tplc="EC1A481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AE77628"/>
    <w:multiLevelType w:val="hybridMultilevel"/>
    <w:tmpl w:val="49D85658"/>
    <w:lvl w:ilvl="0" w:tplc="EC1A481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CE027B5"/>
    <w:multiLevelType w:val="hybridMultilevel"/>
    <w:tmpl w:val="54A252E0"/>
    <w:lvl w:ilvl="0" w:tplc="A466842E">
      <w:start w:val="1"/>
      <w:numFmt w:val="upperLetter"/>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4" w15:restartNumberingAfterBreak="0">
    <w:nsid w:val="73AD056E"/>
    <w:multiLevelType w:val="hybridMultilevel"/>
    <w:tmpl w:val="0CF6B07E"/>
    <w:lvl w:ilvl="0" w:tplc="EC1A481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5017189"/>
    <w:multiLevelType w:val="multilevel"/>
    <w:tmpl w:val="4ADA0B1C"/>
    <w:lvl w:ilvl="0">
      <w:start w:val="1"/>
      <w:numFmt w:val="decimal"/>
      <w:lvlText w:val="%1."/>
      <w:lvlJc w:val="left"/>
      <w:pPr>
        <w:ind w:left="0" w:firstLine="0"/>
      </w:pPr>
      <w:rPr>
        <w:rFonts w:ascii="Arial" w:eastAsiaTheme="minorEastAsia" w:hAnsi="Arial" w:cs="Arial" w:hint="default"/>
        <w:b/>
        <w:bCs/>
      </w:rPr>
    </w:lvl>
    <w:lvl w:ilvl="1">
      <w:start w:val="1"/>
      <w:numFmt w:val="decimal"/>
      <w:isLgl/>
      <w:lvlText w:val="%1.%2"/>
      <w:lvlJc w:val="left"/>
      <w:pPr>
        <w:ind w:left="567" w:firstLine="0"/>
      </w:pPr>
      <w:rPr>
        <w:rFonts w:ascii="Arial" w:hAnsi="Arial" w:cs="Arial" w:hint="default"/>
        <w:b w:val="0"/>
        <w:bCs w:val="0"/>
        <w:sz w:val="20"/>
        <w:szCs w:val="20"/>
      </w:rPr>
    </w:lvl>
    <w:lvl w:ilvl="2">
      <w:start w:val="1"/>
      <w:numFmt w:val="bullet"/>
      <w:lvlText w:val=""/>
      <w:lvlJc w:val="left"/>
      <w:pPr>
        <w:ind w:left="1701" w:firstLine="0"/>
      </w:pPr>
      <w:rPr>
        <w:rFonts w:ascii="Symbol" w:hAnsi="Symbol" w:hint="default"/>
      </w:rPr>
    </w:lvl>
    <w:lvl w:ilvl="3">
      <w:start w:val="1"/>
      <w:numFmt w:val="bullet"/>
      <w:lvlText w:val=""/>
      <w:lvlJc w:val="left"/>
      <w:pPr>
        <w:ind w:left="1701" w:firstLine="0"/>
      </w:pPr>
      <w:rPr>
        <w:rFonts w:ascii="Symbol" w:hAnsi="Symbol" w:hint="default"/>
      </w:rPr>
    </w:lvl>
    <w:lvl w:ilvl="4">
      <w:start w:val="1"/>
      <w:numFmt w:val="bullet"/>
      <w:lvlText w:val=""/>
      <w:lvlJc w:val="left"/>
      <w:pPr>
        <w:ind w:left="2268" w:firstLine="0"/>
      </w:pPr>
      <w:rPr>
        <w:rFonts w:ascii="Symbol" w:hAnsi="Symbol" w:hint="default"/>
      </w:rPr>
    </w:lvl>
    <w:lvl w:ilvl="5">
      <w:start w:val="1"/>
      <w:numFmt w:val="decimal"/>
      <w:isLgl/>
      <w:lvlText w:val="%1.%2.%3.%4.%5.%6"/>
      <w:lvlJc w:val="left"/>
      <w:pPr>
        <w:ind w:left="2835" w:firstLine="0"/>
      </w:pPr>
      <w:rPr>
        <w:rFonts w:ascii="Times New Roman" w:hAnsi="Times New Roman" w:cs="Times New Roman" w:hint="default"/>
      </w:rPr>
    </w:lvl>
    <w:lvl w:ilvl="6">
      <w:start w:val="1"/>
      <w:numFmt w:val="decimal"/>
      <w:isLgl/>
      <w:lvlText w:val="%1.%2.%3.%4.%5.%6.%7"/>
      <w:lvlJc w:val="left"/>
      <w:pPr>
        <w:ind w:left="3402" w:firstLine="0"/>
      </w:pPr>
      <w:rPr>
        <w:rFonts w:ascii="Times New Roman" w:hAnsi="Times New Roman" w:cs="Times New Roman" w:hint="default"/>
      </w:rPr>
    </w:lvl>
    <w:lvl w:ilvl="7">
      <w:start w:val="1"/>
      <w:numFmt w:val="decimal"/>
      <w:isLgl/>
      <w:lvlText w:val="%1.%2.%3.%4.%5.%6.%7.%8"/>
      <w:lvlJc w:val="left"/>
      <w:pPr>
        <w:ind w:left="3969" w:firstLine="0"/>
      </w:pPr>
      <w:rPr>
        <w:rFonts w:ascii="Times New Roman" w:hAnsi="Times New Roman" w:cs="Times New Roman" w:hint="default"/>
      </w:rPr>
    </w:lvl>
    <w:lvl w:ilvl="8">
      <w:start w:val="1"/>
      <w:numFmt w:val="decimal"/>
      <w:isLgl/>
      <w:lvlText w:val="%1.%2.%3.%4.%5.%6.%7.%8.%9"/>
      <w:lvlJc w:val="left"/>
      <w:pPr>
        <w:ind w:left="4536" w:firstLine="0"/>
      </w:pPr>
      <w:rPr>
        <w:rFonts w:ascii="Times New Roman" w:hAnsi="Times New Roman" w:cs="Times New Roman" w:hint="default"/>
      </w:rPr>
    </w:lvl>
  </w:abstractNum>
  <w:abstractNum w:abstractNumId="16" w15:restartNumberingAfterBreak="0">
    <w:nsid w:val="7C1463BE"/>
    <w:multiLevelType w:val="hybridMultilevel"/>
    <w:tmpl w:val="6C30E6C0"/>
    <w:lvl w:ilvl="0" w:tplc="EC1A481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60785823">
    <w:abstractNumId w:val="9"/>
  </w:num>
  <w:num w:numId="2" w16cid:durableId="433592226">
    <w:abstractNumId w:val="8"/>
  </w:num>
  <w:num w:numId="3" w16cid:durableId="1215698041">
    <w:abstractNumId w:val="1"/>
  </w:num>
  <w:num w:numId="4" w16cid:durableId="1695838550">
    <w:abstractNumId w:val="4"/>
  </w:num>
  <w:num w:numId="5" w16cid:durableId="1088502698">
    <w:abstractNumId w:val="15"/>
  </w:num>
  <w:num w:numId="6" w16cid:durableId="1221200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6307839">
    <w:abstractNumId w:val="12"/>
  </w:num>
  <w:num w:numId="8" w16cid:durableId="611667026">
    <w:abstractNumId w:val="0"/>
  </w:num>
  <w:num w:numId="9" w16cid:durableId="1165050751">
    <w:abstractNumId w:val="14"/>
  </w:num>
  <w:num w:numId="10" w16cid:durableId="592280600">
    <w:abstractNumId w:val="11"/>
  </w:num>
  <w:num w:numId="11" w16cid:durableId="976034276">
    <w:abstractNumId w:val="3"/>
  </w:num>
  <w:num w:numId="12" w16cid:durableId="1474445339">
    <w:abstractNumId w:val="16"/>
  </w:num>
  <w:num w:numId="13" w16cid:durableId="1061058832">
    <w:abstractNumId w:val="2"/>
  </w:num>
  <w:num w:numId="14" w16cid:durableId="624234738">
    <w:abstractNumId w:val="7"/>
  </w:num>
  <w:num w:numId="15" w16cid:durableId="2000957179">
    <w:abstractNumId w:val="6"/>
  </w:num>
  <w:num w:numId="16" w16cid:durableId="229731663">
    <w:abstractNumId w:val="5"/>
  </w:num>
  <w:num w:numId="17" w16cid:durableId="1624186644">
    <w:abstractNumId w:val="10"/>
  </w:num>
  <w:num w:numId="18" w16cid:durableId="8945804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L65CF5yUPpEA1pX+la6Nt0pAcKP6mMQhgZ8qdZxyGH2zx3c5fwYT2HOZm2hjfZFHtUykjt3hVxEzZ1V+tSZpA==" w:salt="mElkyVQmynD0CybuQCawT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243"/>
    <w:rsid w:val="00002025"/>
    <w:rsid w:val="0000399C"/>
    <w:rsid w:val="00013CC1"/>
    <w:rsid w:val="0001610A"/>
    <w:rsid w:val="0002076E"/>
    <w:rsid w:val="000211C4"/>
    <w:rsid w:val="000414E6"/>
    <w:rsid w:val="00042211"/>
    <w:rsid w:val="000558D4"/>
    <w:rsid w:val="000573FD"/>
    <w:rsid w:val="00060B4E"/>
    <w:rsid w:val="0007416F"/>
    <w:rsid w:val="000777DA"/>
    <w:rsid w:val="000955E7"/>
    <w:rsid w:val="00097361"/>
    <w:rsid w:val="000A0C62"/>
    <w:rsid w:val="000A17B2"/>
    <w:rsid w:val="000A72D3"/>
    <w:rsid w:val="000B0A3D"/>
    <w:rsid w:val="000C3B71"/>
    <w:rsid w:val="000C640D"/>
    <w:rsid w:val="000D2EE5"/>
    <w:rsid w:val="000E3433"/>
    <w:rsid w:val="000E4E8B"/>
    <w:rsid w:val="00102C3D"/>
    <w:rsid w:val="00137B4C"/>
    <w:rsid w:val="001416AA"/>
    <w:rsid w:val="00150A25"/>
    <w:rsid w:val="00162348"/>
    <w:rsid w:val="001650F1"/>
    <w:rsid w:val="00166653"/>
    <w:rsid w:val="00167639"/>
    <w:rsid w:val="001712DC"/>
    <w:rsid w:val="00187F80"/>
    <w:rsid w:val="0019116C"/>
    <w:rsid w:val="001B666B"/>
    <w:rsid w:val="001B6885"/>
    <w:rsid w:val="001E1B59"/>
    <w:rsid w:val="00215B00"/>
    <w:rsid w:val="002206F5"/>
    <w:rsid w:val="00221709"/>
    <w:rsid w:val="002566EF"/>
    <w:rsid w:val="00265E5D"/>
    <w:rsid w:val="00274674"/>
    <w:rsid w:val="002819DE"/>
    <w:rsid w:val="00293AE8"/>
    <w:rsid w:val="002A3493"/>
    <w:rsid w:val="002B3CFA"/>
    <w:rsid w:val="002C5A67"/>
    <w:rsid w:val="002F0257"/>
    <w:rsid w:val="00317C4D"/>
    <w:rsid w:val="00330F2B"/>
    <w:rsid w:val="00335B29"/>
    <w:rsid w:val="003410A4"/>
    <w:rsid w:val="003459E8"/>
    <w:rsid w:val="003562C7"/>
    <w:rsid w:val="00364217"/>
    <w:rsid w:val="00366257"/>
    <w:rsid w:val="00367EA5"/>
    <w:rsid w:val="003713E9"/>
    <w:rsid w:val="003750BE"/>
    <w:rsid w:val="00380E55"/>
    <w:rsid w:val="00381393"/>
    <w:rsid w:val="0038278D"/>
    <w:rsid w:val="00387C3B"/>
    <w:rsid w:val="003A69AC"/>
    <w:rsid w:val="003B2F69"/>
    <w:rsid w:val="003C66A1"/>
    <w:rsid w:val="003E373C"/>
    <w:rsid w:val="003F5078"/>
    <w:rsid w:val="00400BF7"/>
    <w:rsid w:val="00413D8E"/>
    <w:rsid w:val="00431FB7"/>
    <w:rsid w:val="00436A35"/>
    <w:rsid w:val="00440D08"/>
    <w:rsid w:val="00476A63"/>
    <w:rsid w:val="004C5EC9"/>
    <w:rsid w:val="004C753D"/>
    <w:rsid w:val="004F1978"/>
    <w:rsid w:val="004F2208"/>
    <w:rsid w:val="00504362"/>
    <w:rsid w:val="00525EC7"/>
    <w:rsid w:val="00557466"/>
    <w:rsid w:val="00573522"/>
    <w:rsid w:val="00574F76"/>
    <w:rsid w:val="00583B1B"/>
    <w:rsid w:val="005D4FF1"/>
    <w:rsid w:val="005E0324"/>
    <w:rsid w:val="005E2420"/>
    <w:rsid w:val="00604FA5"/>
    <w:rsid w:val="006216F8"/>
    <w:rsid w:val="006259E3"/>
    <w:rsid w:val="00625E15"/>
    <w:rsid w:val="006340D0"/>
    <w:rsid w:val="0065126A"/>
    <w:rsid w:val="00666F01"/>
    <w:rsid w:val="006A49B5"/>
    <w:rsid w:val="006A7A50"/>
    <w:rsid w:val="006C2A7F"/>
    <w:rsid w:val="006F1FFE"/>
    <w:rsid w:val="006F5752"/>
    <w:rsid w:val="007005CC"/>
    <w:rsid w:val="00715575"/>
    <w:rsid w:val="00721364"/>
    <w:rsid w:val="007265D4"/>
    <w:rsid w:val="0072764E"/>
    <w:rsid w:val="0073768A"/>
    <w:rsid w:val="0074150F"/>
    <w:rsid w:val="00756204"/>
    <w:rsid w:val="0075782E"/>
    <w:rsid w:val="00773C6E"/>
    <w:rsid w:val="00780D8B"/>
    <w:rsid w:val="007953AE"/>
    <w:rsid w:val="007C10A0"/>
    <w:rsid w:val="007D3DB8"/>
    <w:rsid w:val="007D5F2D"/>
    <w:rsid w:val="00801112"/>
    <w:rsid w:val="00807CA0"/>
    <w:rsid w:val="00815FE3"/>
    <w:rsid w:val="0084186E"/>
    <w:rsid w:val="008613EA"/>
    <w:rsid w:val="00861FAD"/>
    <w:rsid w:val="00865DD1"/>
    <w:rsid w:val="00872525"/>
    <w:rsid w:val="00876242"/>
    <w:rsid w:val="00880595"/>
    <w:rsid w:val="00894814"/>
    <w:rsid w:val="008959F3"/>
    <w:rsid w:val="008A2D08"/>
    <w:rsid w:val="008A4264"/>
    <w:rsid w:val="008A64F9"/>
    <w:rsid w:val="008B052A"/>
    <w:rsid w:val="008B1CC7"/>
    <w:rsid w:val="008C0A7F"/>
    <w:rsid w:val="008D2D1B"/>
    <w:rsid w:val="008D7C05"/>
    <w:rsid w:val="00900AD4"/>
    <w:rsid w:val="00914674"/>
    <w:rsid w:val="00916845"/>
    <w:rsid w:val="009317CC"/>
    <w:rsid w:val="00951DA6"/>
    <w:rsid w:val="009A50E4"/>
    <w:rsid w:val="009B02BA"/>
    <w:rsid w:val="009B4E73"/>
    <w:rsid w:val="009C1BE3"/>
    <w:rsid w:val="009C56BD"/>
    <w:rsid w:val="009D52E0"/>
    <w:rsid w:val="009F1DE8"/>
    <w:rsid w:val="009F6310"/>
    <w:rsid w:val="009F63E5"/>
    <w:rsid w:val="00A07E52"/>
    <w:rsid w:val="00A12ED6"/>
    <w:rsid w:val="00A21655"/>
    <w:rsid w:val="00A455A4"/>
    <w:rsid w:val="00A5386A"/>
    <w:rsid w:val="00A76975"/>
    <w:rsid w:val="00A94A38"/>
    <w:rsid w:val="00A95764"/>
    <w:rsid w:val="00A97955"/>
    <w:rsid w:val="00AA29F2"/>
    <w:rsid w:val="00AB4596"/>
    <w:rsid w:val="00AB7392"/>
    <w:rsid w:val="00AC5D93"/>
    <w:rsid w:val="00AD0425"/>
    <w:rsid w:val="00AE62B5"/>
    <w:rsid w:val="00B06571"/>
    <w:rsid w:val="00B07487"/>
    <w:rsid w:val="00B10520"/>
    <w:rsid w:val="00B47E30"/>
    <w:rsid w:val="00B60584"/>
    <w:rsid w:val="00B64E49"/>
    <w:rsid w:val="00B754BC"/>
    <w:rsid w:val="00B84777"/>
    <w:rsid w:val="00B84E12"/>
    <w:rsid w:val="00B84E82"/>
    <w:rsid w:val="00B92BF9"/>
    <w:rsid w:val="00BA0320"/>
    <w:rsid w:val="00BA0A98"/>
    <w:rsid w:val="00BA270B"/>
    <w:rsid w:val="00BA51A6"/>
    <w:rsid w:val="00BB012A"/>
    <w:rsid w:val="00BB01BC"/>
    <w:rsid w:val="00BC1243"/>
    <w:rsid w:val="00BD19D9"/>
    <w:rsid w:val="00BD5357"/>
    <w:rsid w:val="00BD6EED"/>
    <w:rsid w:val="00BE0870"/>
    <w:rsid w:val="00BF037E"/>
    <w:rsid w:val="00C13784"/>
    <w:rsid w:val="00C21C7D"/>
    <w:rsid w:val="00C221D7"/>
    <w:rsid w:val="00C35232"/>
    <w:rsid w:val="00C44374"/>
    <w:rsid w:val="00C46FCE"/>
    <w:rsid w:val="00C47107"/>
    <w:rsid w:val="00C50676"/>
    <w:rsid w:val="00C52910"/>
    <w:rsid w:val="00C53F58"/>
    <w:rsid w:val="00C842F1"/>
    <w:rsid w:val="00C9422F"/>
    <w:rsid w:val="00CD6A71"/>
    <w:rsid w:val="00CD70B8"/>
    <w:rsid w:val="00CE71D0"/>
    <w:rsid w:val="00CE799E"/>
    <w:rsid w:val="00D0556F"/>
    <w:rsid w:val="00D217EF"/>
    <w:rsid w:val="00D5041A"/>
    <w:rsid w:val="00D82477"/>
    <w:rsid w:val="00D95F19"/>
    <w:rsid w:val="00DB1321"/>
    <w:rsid w:val="00DB7292"/>
    <w:rsid w:val="00DC4C53"/>
    <w:rsid w:val="00DE10DA"/>
    <w:rsid w:val="00DE1D68"/>
    <w:rsid w:val="00DF1FA7"/>
    <w:rsid w:val="00E04A9A"/>
    <w:rsid w:val="00E12760"/>
    <w:rsid w:val="00E17E22"/>
    <w:rsid w:val="00E31C63"/>
    <w:rsid w:val="00E33835"/>
    <w:rsid w:val="00E33EB5"/>
    <w:rsid w:val="00E371BD"/>
    <w:rsid w:val="00E50998"/>
    <w:rsid w:val="00E52F30"/>
    <w:rsid w:val="00E67F8C"/>
    <w:rsid w:val="00E81409"/>
    <w:rsid w:val="00E9131E"/>
    <w:rsid w:val="00EA19EA"/>
    <w:rsid w:val="00EA1E90"/>
    <w:rsid w:val="00ED4F04"/>
    <w:rsid w:val="00EE5E14"/>
    <w:rsid w:val="00F17C34"/>
    <w:rsid w:val="00F3192C"/>
    <w:rsid w:val="00F3379B"/>
    <w:rsid w:val="00F43AB2"/>
    <w:rsid w:val="00F53CB2"/>
    <w:rsid w:val="00F75E6B"/>
    <w:rsid w:val="00F77BBA"/>
    <w:rsid w:val="00F8449D"/>
    <w:rsid w:val="00FA256A"/>
    <w:rsid w:val="00FA2BFF"/>
    <w:rsid w:val="00FC5F7F"/>
    <w:rsid w:val="00FD0B73"/>
    <w:rsid w:val="00FE649B"/>
    <w:rsid w:val="00FF0CE8"/>
    <w:rsid w:val="00FF14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C3F5B"/>
  <w15:docId w15:val="{C2CED600-D81F-47AF-A279-00950E6C8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rPr>
      <w:sz w:val="16"/>
    </w:rPr>
  </w:style>
  <w:style w:type="paragraph" w:styleId="Textkrper2">
    <w:name w:val="Body Text 2"/>
    <w:basedOn w:val="Standard"/>
    <w:link w:val="Textkrper2Zchn"/>
    <w:pPr>
      <w:jc w:val="both"/>
    </w:pPr>
    <w:rPr>
      <w:sz w:val="16"/>
    </w:rPr>
  </w:style>
  <w:style w:type="paragraph" w:styleId="Sprechblasentext">
    <w:name w:val="Balloon Text"/>
    <w:basedOn w:val="Standard"/>
    <w:link w:val="SprechblasentextZchn"/>
    <w:rsid w:val="00D82477"/>
    <w:rPr>
      <w:rFonts w:ascii="Tahoma" w:hAnsi="Tahoma" w:cs="Tahoma"/>
      <w:sz w:val="16"/>
      <w:szCs w:val="16"/>
    </w:rPr>
  </w:style>
  <w:style w:type="character" w:customStyle="1" w:styleId="SprechblasentextZchn">
    <w:name w:val="Sprechblasentext Zchn"/>
    <w:basedOn w:val="Absatz-Standardschriftart"/>
    <w:link w:val="Sprechblasentext"/>
    <w:rsid w:val="00D82477"/>
    <w:rPr>
      <w:rFonts w:ascii="Tahoma" w:hAnsi="Tahoma" w:cs="Tahoma"/>
      <w:sz w:val="16"/>
      <w:szCs w:val="16"/>
    </w:rPr>
  </w:style>
  <w:style w:type="character" w:styleId="Kommentarzeichen">
    <w:name w:val="annotation reference"/>
    <w:basedOn w:val="Absatz-Standardschriftart"/>
    <w:semiHidden/>
    <w:unhideWhenUsed/>
    <w:rsid w:val="00666F01"/>
    <w:rPr>
      <w:sz w:val="16"/>
      <w:szCs w:val="16"/>
    </w:rPr>
  </w:style>
  <w:style w:type="paragraph" w:styleId="Kommentartext">
    <w:name w:val="annotation text"/>
    <w:basedOn w:val="Standard"/>
    <w:link w:val="KommentartextZchn"/>
    <w:unhideWhenUsed/>
    <w:rsid w:val="00666F01"/>
    <w:rPr>
      <w:sz w:val="20"/>
    </w:rPr>
  </w:style>
  <w:style w:type="character" w:customStyle="1" w:styleId="KommentartextZchn">
    <w:name w:val="Kommentartext Zchn"/>
    <w:basedOn w:val="Absatz-Standardschriftart"/>
    <w:link w:val="Kommentartext"/>
    <w:rsid w:val="00666F01"/>
    <w:rPr>
      <w:rFonts w:ascii="Arial" w:hAnsi="Arial"/>
    </w:rPr>
  </w:style>
  <w:style w:type="paragraph" w:styleId="Kommentarthema">
    <w:name w:val="annotation subject"/>
    <w:basedOn w:val="Kommentartext"/>
    <w:next w:val="Kommentartext"/>
    <w:link w:val="KommentarthemaZchn"/>
    <w:semiHidden/>
    <w:unhideWhenUsed/>
    <w:rsid w:val="00666F01"/>
    <w:rPr>
      <w:b/>
      <w:bCs/>
    </w:rPr>
  </w:style>
  <w:style w:type="character" w:customStyle="1" w:styleId="KommentarthemaZchn">
    <w:name w:val="Kommentarthema Zchn"/>
    <w:basedOn w:val="KommentartextZchn"/>
    <w:link w:val="Kommentarthema"/>
    <w:semiHidden/>
    <w:rsid w:val="00666F01"/>
    <w:rPr>
      <w:rFonts w:ascii="Arial" w:hAnsi="Arial"/>
      <w:b/>
      <w:bCs/>
    </w:rPr>
  </w:style>
  <w:style w:type="paragraph" w:styleId="Listenabsatz">
    <w:name w:val="List Paragraph"/>
    <w:basedOn w:val="Standard"/>
    <w:uiPriority w:val="1"/>
    <w:qFormat/>
    <w:rsid w:val="00666F01"/>
    <w:pPr>
      <w:ind w:left="720"/>
      <w:contextualSpacing/>
    </w:pPr>
  </w:style>
  <w:style w:type="character" w:customStyle="1" w:styleId="Textkrper2Zchn">
    <w:name w:val="Textkörper 2 Zchn"/>
    <w:basedOn w:val="Absatz-Standardschriftart"/>
    <w:link w:val="Textkrper2"/>
    <w:rsid w:val="003B2F69"/>
    <w:rPr>
      <w:rFonts w:ascii="Arial" w:hAnsi="Arial"/>
      <w:sz w:val="16"/>
    </w:rPr>
  </w:style>
  <w:style w:type="character" w:styleId="Hyperlink">
    <w:name w:val="Hyperlink"/>
    <w:basedOn w:val="Absatz-Standardschriftart"/>
    <w:uiPriority w:val="99"/>
    <w:semiHidden/>
    <w:unhideWhenUsed/>
    <w:rsid w:val="00801112"/>
    <w:rPr>
      <w:color w:val="0000FF"/>
      <w:u w:val="single"/>
    </w:rPr>
  </w:style>
  <w:style w:type="paragraph" w:styleId="berarbeitung">
    <w:name w:val="Revision"/>
    <w:hidden/>
    <w:uiPriority w:val="99"/>
    <w:semiHidden/>
    <w:rsid w:val="00265E5D"/>
    <w:rPr>
      <w:rFonts w:ascii="Arial" w:hAnsi="Arial"/>
      <w:sz w:val="24"/>
    </w:rPr>
  </w:style>
  <w:style w:type="character" w:styleId="BesuchterLink">
    <w:name w:val="FollowedHyperlink"/>
    <w:basedOn w:val="Absatz-Standardschriftart"/>
    <w:semiHidden/>
    <w:unhideWhenUsed/>
    <w:rsid w:val="00A95764"/>
    <w:rPr>
      <w:color w:val="800080" w:themeColor="followedHyperlink"/>
      <w:u w:val="single"/>
    </w:rPr>
  </w:style>
  <w:style w:type="character" w:styleId="Platzhaltertext">
    <w:name w:val="Placeholder Text"/>
    <w:basedOn w:val="Absatz-Standardschriftart"/>
    <w:uiPriority w:val="99"/>
    <w:semiHidden/>
    <w:rsid w:val="00BD53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16319">
      <w:bodyDiv w:val="1"/>
      <w:marLeft w:val="0"/>
      <w:marRight w:val="0"/>
      <w:marTop w:val="0"/>
      <w:marBottom w:val="0"/>
      <w:divBdr>
        <w:top w:val="none" w:sz="0" w:space="0" w:color="auto"/>
        <w:left w:val="none" w:sz="0" w:space="0" w:color="auto"/>
        <w:bottom w:val="none" w:sz="0" w:space="0" w:color="auto"/>
        <w:right w:val="none" w:sz="0" w:space="0" w:color="auto"/>
      </w:divBdr>
    </w:div>
    <w:div w:id="525169449">
      <w:bodyDiv w:val="1"/>
      <w:marLeft w:val="0"/>
      <w:marRight w:val="0"/>
      <w:marTop w:val="0"/>
      <w:marBottom w:val="0"/>
      <w:divBdr>
        <w:top w:val="none" w:sz="0" w:space="0" w:color="auto"/>
        <w:left w:val="none" w:sz="0" w:space="0" w:color="auto"/>
        <w:bottom w:val="none" w:sz="0" w:space="0" w:color="auto"/>
        <w:right w:val="none" w:sz="0" w:space="0" w:color="auto"/>
      </w:divBdr>
    </w:div>
    <w:div w:id="738208065">
      <w:bodyDiv w:val="1"/>
      <w:marLeft w:val="0"/>
      <w:marRight w:val="0"/>
      <w:marTop w:val="0"/>
      <w:marBottom w:val="0"/>
      <w:divBdr>
        <w:top w:val="none" w:sz="0" w:space="0" w:color="auto"/>
        <w:left w:val="none" w:sz="0" w:space="0" w:color="auto"/>
        <w:bottom w:val="none" w:sz="0" w:space="0" w:color="auto"/>
        <w:right w:val="none" w:sz="0" w:space="0" w:color="auto"/>
      </w:divBdr>
    </w:div>
    <w:div w:id="1185024317">
      <w:bodyDiv w:val="1"/>
      <w:marLeft w:val="0"/>
      <w:marRight w:val="0"/>
      <w:marTop w:val="0"/>
      <w:marBottom w:val="0"/>
      <w:divBdr>
        <w:top w:val="none" w:sz="0" w:space="0" w:color="auto"/>
        <w:left w:val="none" w:sz="0" w:space="0" w:color="auto"/>
        <w:bottom w:val="none" w:sz="0" w:space="0" w:color="auto"/>
        <w:right w:val="none" w:sz="0" w:space="0" w:color="auto"/>
      </w:divBdr>
    </w:div>
    <w:div w:id="1443770189">
      <w:bodyDiv w:val="1"/>
      <w:marLeft w:val="0"/>
      <w:marRight w:val="0"/>
      <w:marTop w:val="0"/>
      <w:marBottom w:val="0"/>
      <w:divBdr>
        <w:top w:val="none" w:sz="0" w:space="0" w:color="auto"/>
        <w:left w:val="none" w:sz="0" w:space="0" w:color="auto"/>
        <w:bottom w:val="none" w:sz="0" w:space="0" w:color="auto"/>
        <w:right w:val="none" w:sz="0" w:space="0" w:color="auto"/>
      </w:divBdr>
    </w:div>
    <w:div w:id="1525705167">
      <w:bodyDiv w:val="1"/>
      <w:marLeft w:val="0"/>
      <w:marRight w:val="0"/>
      <w:marTop w:val="0"/>
      <w:marBottom w:val="0"/>
      <w:divBdr>
        <w:top w:val="none" w:sz="0" w:space="0" w:color="auto"/>
        <w:left w:val="none" w:sz="0" w:space="0" w:color="auto"/>
        <w:bottom w:val="none" w:sz="0" w:space="0" w:color="auto"/>
        <w:right w:val="none" w:sz="0" w:space="0" w:color="auto"/>
      </w:divBdr>
    </w:div>
    <w:div w:id="1853178697">
      <w:bodyDiv w:val="1"/>
      <w:marLeft w:val="0"/>
      <w:marRight w:val="0"/>
      <w:marTop w:val="0"/>
      <w:marBottom w:val="0"/>
      <w:divBdr>
        <w:top w:val="none" w:sz="0" w:space="0" w:color="auto"/>
        <w:left w:val="none" w:sz="0" w:space="0" w:color="auto"/>
        <w:bottom w:val="none" w:sz="0" w:space="0" w:color="auto"/>
        <w:right w:val="none" w:sz="0" w:space="0" w:color="auto"/>
      </w:divBdr>
    </w:div>
    <w:div w:id="1887401516">
      <w:bodyDiv w:val="1"/>
      <w:marLeft w:val="0"/>
      <w:marRight w:val="0"/>
      <w:marTop w:val="0"/>
      <w:marBottom w:val="0"/>
      <w:divBdr>
        <w:top w:val="none" w:sz="0" w:space="0" w:color="auto"/>
        <w:left w:val="none" w:sz="0" w:space="0" w:color="auto"/>
        <w:bottom w:val="none" w:sz="0" w:space="0" w:color="auto"/>
        <w:right w:val="none" w:sz="0" w:space="0" w:color="auto"/>
      </w:divBdr>
    </w:div>
    <w:div w:id="207508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CE5ADBB635450E83CA814A84224770"/>
        <w:category>
          <w:name w:val="Allgemein"/>
          <w:gallery w:val="placeholder"/>
        </w:category>
        <w:types>
          <w:type w:val="bbPlcHdr"/>
        </w:types>
        <w:behaviors>
          <w:behavior w:val="content"/>
        </w:behaviors>
        <w:guid w:val="{EFB59FB3-D0A0-4090-B369-258C37972831}"/>
      </w:docPartPr>
      <w:docPartBody>
        <w:p w:rsidR="00ED3534" w:rsidRDefault="00C31727" w:rsidP="00C31727">
          <w:pPr>
            <w:pStyle w:val="3ECE5ADBB635450E83CA814A84224770"/>
          </w:pPr>
          <w:r w:rsidRPr="0036743B">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727"/>
    <w:rsid w:val="001069E4"/>
    <w:rsid w:val="003F5078"/>
    <w:rsid w:val="009928A6"/>
    <w:rsid w:val="009F1DE8"/>
    <w:rsid w:val="00A74D21"/>
    <w:rsid w:val="00AA29F2"/>
    <w:rsid w:val="00BC352E"/>
    <w:rsid w:val="00BE44FA"/>
    <w:rsid w:val="00C31727"/>
    <w:rsid w:val="00CD7B4A"/>
    <w:rsid w:val="00ED3534"/>
    <w:rsid w:val="00F43AB2"/>
    <w:rsid w:val="00FA2B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C352E"/>
    <w:rPr>
      <w:color w:val="808080"/>
    </w:rPr>
  </w:style>
  <w:style w:type="paragraph" w:customStyle="1" w:styleId="3ECE5ADBB635450E83CA814A84224770">
    <w:name w:val="3ECE5ADBB635450E83CA814A84224770"/>
    <w:rsid w:val="00C317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Revision xmlns="6b741dba-dd32-4294-aadc-5a635ecb7483">2</Revision>
    <LNG xmlns="6b741dba-dd32-4294-aadc-5a635ecb7483">
      <Value>German</Value>
    </LNG>
    <Valid_x0020_for xmlns="6b741dba-dd32-4294-aadc-5a635ecb7483">
      <Value>1000 Einbeck</Value>
      <Value>1100 Glauchau</Value>
    </Valid_x0020_for>
    <Old_x0020_Doc._x0020_No. xmlns="6b741dba-dd32-4294-aadc-5a635ecb7483">656</Old_x0020_Doc._x0020_No.>
    <Process xmlns="6b741dba-dd32-4294-aadc-5a635ecb7483" xsi:nil="true"/>
    <Retention_x0020_period xmlns="6b741dba-dd32-4294-aadc-5a635ecb7483">20 years</Retention_x0020_period>
    <RoutingRuleDescription xmlns="http://schemas.microsoft.com/sharepoint/v3">01.09.2014</RoutingRuleDescription>
    <Owner_x0020_Dept. xmlns="6b741dba-dd32-4294-aadc-5a635ecb7483">Roger Lieser</Owner_x0020_Dept.>
    <First_x0020_release xmlns="6b741dba-dd32-4294-aadc-5a635ecb7483">2002-04-17T22:00:00+00:00</First_x0020_release>
    <_dlc_DocId xmlns="6b741dba-dd32-4294-aadc-5a635ecb7483">KYSFL-959049733-486</_dlc_DocId>
    <_dlc_DocIdUrl xmlns="6b741dba-dd32-4294-aadc-5a635ecb7483">
      <Url>https://sharepoint.kys.local/sites/dms/_layouts/15/DocIdRedir.aspx?ID=KYSFL-959049733-486</Url>
      <Description>KYSFL-959049733-486</Description>
    </_dlc_DocIdUrl>
    <TaxCatchAll xmlns="b6038c29-e20b-494c-83d7-a97658a8dc58">
      <Value>19</Value>
      <Value>16</Value>
      <Value>8</Value>
    </TaxCatchAll>
    <bdb7b6527d5c446b8777aeda1e97c43d xmlns="6b741dba-dd32-4294-aadc-5a635ecb7483">
      <Terms xmlns="http://schemas.microsoft.com/office/infopath/2007/PartnerControls">
        <TermInfo xmlns="http://schemas.microsoft.com/office/infopath/2007/PartnerControls">
          <TermName xmlns="http://schemas.microsoft.com/office/infopath/2007/PartnerControls">German</TermName>
          <TermId xmlns="http://schemas.microsoft.com/office/infopath/2007/PartnerControls">fd07a5c9-2449-4e75-8610-1ce3467cb638</TermId>
        </TermInfo>
      </Terms>
    </bdb7b6527d5c446b8777aeda1e97c43d>
    <i85ec60c3cef4cc0a67765103efecb61 xmlns="6b741dba-dd32-4294-aadc-5a635ecb7483">
      <Terms xmlns="http://schemas.microsoft.com/office/infopath/2007/PartnerControls">
        <TermInfo xmlns="http://schemas.microsoft.com/office/infopath/2007/PartnerControls">
          <TermName xmlns="http://schemas.microsoft.com/office/infopath/2007/PartnerControls">1000 Einbeck</TermName>
          <TermId xmlns="http://schemas.microsoft.com/office/infopath/2007/PartnerControls">39d65514-fc96-4f10-880b-753da78402e7</TermId>
        </TermInfo>
        <TermInfo xmlns="http://schemas.microsoft.com/office/infopath/2007/PartnerControls">
          <TermName xmlns="http://schemas.microsoft.com/office/infopath/2007/PartnerControls">1100 Glauchau</TermName>
          <TermId xmlns="http://schemas.microsoft.com/office/infopath/2007/PartnerControls">292e0642-ca1e-4659-bbd5-d1bcec02bb88</TermId>
        </TermInfo>
      </Terms>
    </i85ec60c3cef4cc0a67765103efecb6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tandard Document" ma:contentTypeID="0x01010088977924382A174182AE1A5887D6422B0100EB8628DF661C3642B86FBEBCAAE109AB" ma:contentTypeVersion="22" ma:contentTypeDescription="" ma:contentTypeScope="" ma:versionID="ebca10ea49e87816419dcb28d3026976">
  <xsd:schema xmlns:xsd="http://www.w3.org/2001/XMLSchema" xmlns:xs="http://www.w3.org/2001/XMLSchema" xmlns:p="http://schemas.microsoft.com/office/2006/metadata/properties" xmlns:ns1="6b741dba-dd32-4294-aadc-5a635ecb7483" xmlns:ns2="http://schemas.microsoft.com/sharepoint/v3" xmlns:ns4="b6038c29-e20b-494c-83d7-a97658a8dc58" targetNamespace="http://schemas.microsoft.com/office/2006/metadata/properties" ma:root="true" ma:fieldsID="a55d963bfebc6e6eb37446f3847f5dae" ns1:_="" ns2:_="" ns4:_="">
    <xsd:import namespace="6b741dba-dd32-4294-aadc-5a635ecb7483"/>
    <xsd:import namespace="http://schemas.microsoft.com/sharepoint/v3"/>
    <xsd:import namespace="b6038c29-e20b-494c-83d7-a97658a8dc58"/>
    <xsd:element name="properties">
      <xsd:complexType>
        <xsd:sequence>
          <xsd:element name="documentManagement">
            <xsd:complexType>
              <xsd:all>
                <xsd:element ref="ns1:Old_x0020_Doc._x0020_No." minOccurs="0"/>
                <xsd:element ref="ns2:RoutingRuleDescription"/>
                <xsd:element ref="ns1:Owner_x0020_Dept."/>
                <xsd:element ref="ns1:Process" minOccurs="0"/>
                <xsd:element ref="ns1:First_x0020_release"/>
                <xsd:element ref="ns1:Revision"/>
                <xsd:element ref="ns1:Valid_x0020_for" minOccurs="0"/>
                <xsd:element ref="ns1:Retention_x0020_period" minOccurs="0"/>
                <xsd:element ref="ns1:_dlc_DocId" minOccurs="0"/>
                <xsd:element ref="ns1:_dlc_DocIdUrl" minOccurs="0"/>
                <xsd:element ref="ns1:_dlc_DocIdPersistId" minOccurs="0"/>
                <xsd:element ref="ns1:LNG" minOccurs="0"/>
                <xsd:element ref="ns1:bdb7b6527d5c446b8777aeda1e97c43d" minOccurs="0"/>
                <xsd:element ref="ns4:TaxCatchAll" minOccurs="0"/>
                <xsd:element ref="ns4:TaxCatchAllLabel" minOccurs="0"/>
                <xsd:element ref="ns1:i85ec60c3cef4cc0a67765103efecb6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41dba-dd32-4294-aadc-5a635ecb7483" elementFormDefault="qualified">
    <xsd:import namespace="http://schemas.microsoft.com/office/2006/documentManagement/types"/>
    <xsd:import namespace="http://schemas.microsoft.com/office/infopath/2007/PartnerControls"/>
    <xsd:element name="Old_x0020_Doc._x0020_No." ma:index="0" nillable="true" ma:displayName="Old Doc. No." ma:indexed="true" ma:internalName="Old_x0020_Doc_x002e__x0020_No_x002e_">
      <xsd:simpleType>
        <xsd:restriction base="dms:Text">
          <xsd:maxLength value="255"/>
        </xsd:restriction>
      </xsd:simpleType>
    </xsd:element>
    <xsd:element name="Owner_x0020_Dept." ma:index="4" ma:displayName="Doc. Owner" ma:format="Dropdown" ma:indexed="true" ma:internalName="Owner_x0020_Dept_x002e_">
      <xsd:simpleType>
        <xsd:restriction base="dms:Choice">
          <xsd:enumeration value="Philipp Berhorst"/>
          <xsd:enumeration value="Dirk Bretthauer"/>
          <xsd:enumeration value="Steffen Bunse"/>
          <xsd:enumeration value="Heiko Freter"/>
          <xsd:enumeration value="Frank Hoppert"/>
          <xsd:enumeration value="Angela Kirk"/>
          <xsd:enumeration value="Jürgen Kröß"/>
          <xsd:enumeration value="Roger Lieser"/>
          <xsd:enumeration value="Frank Mollenhauer"/>
          <xsd:enumeration value="Klaus Mösges"/>
          <xsd:enumeration value="Arne Paulmann"/>
          <xsd:enumeration value="Christoph Knoch"/>
          <xsd:enumeration value="Arne Porath"/>
          <xsd:enumeration value="Jörg Schmidt"/>
          <xsd:enumeration value="Wolfgang Wieting"/>
          <xsd:enumeration value="Management"/>
        </xsd:restriction>
      </xsd:simpleType>
    </xsd:element>
    <xsd:element name="Process" ma:index="5" nillable="true" ma:displayName="Process" ma:indexed="true" ma:internalName="Process">
      <xsd:simpleType>
        <xsd:restriction base="dms:Text">
          <xsd:maxLength value="255"/>
        </xsd:restriction>
      </xsd:simpleType>
    </xsd:element>
    <xsd:element name="First_x0020_release" ma:index="6" ma:displayName="First release" ma:format="DateOnly" ma:internalName="First_x0020_release" ma:readOnly="false">
      <xsd:simpleType>
        <xsd:restriction base="dms:DateTime"/>
      </xsd:simpleType>
    </xsd:element>
    <xsd:element name="Revision" ma:index="7" ma:displayName="Revision" ma:internalName="Revision" ma:readOnly="false">
      <xsd:simpleType>
        <xsd:restriction base="dms:Text">
          <xsd:maxLength value="255"/>
        </xsd:restriction>
      </xsd:simpleType>
    </xsd:element>
    <xsd:element name="Valid_x0020_for" ma:index="8" nillable="true" ma:displayName="Valid for" ma:internalName="Valid_x0020_for">
      <xsd:complexType>
        <xsd:complexContent>
          <xsd:extension base="dms:MultiChoice">
            <xsd:sequence>
              <xsd:element name="Value" maxOccurs="unbounded" minOccurs="0" nillable="true">
                <xsd:simpleType>
                  <xsd:restriction base="dms:Choice">
                    <xsd:enumeration value="Kayser"/>
                    <xsd:enumeration value="1000 Einbeck"/>
                    <xsd:enumeration value="1100 Glauchau"/>
                    <xsd:enumeration value="1200 Filtertech"/>
                    <xsd:enumeration value="2000 Poland Batorowo"/>
                    <xsd:enumeration value="2100 Poland Klodzko"/>
                    <xsd:enumeration value="3000 Spain Pamplona"/>
                    <xsd:enumeration value="4000 Mexiko Puebla"/>
                    <xsd:enumeration value="5000 Hungary Komarom"/>
                    <xsd:enumeration value="6000 China Shuzhou"/>
                    <xsd:enumeration value="6100 China Changchun"/>
                    <xsd:enumeration value="7000 USA Fulton"/>
                  </xsd:restriction>
                </xsd:simpleType>
              </xsd:element>
            </xsd:sequence>
          </xsd:extension>
        </xsd:complexContent>
      </xsd:complexType>
    </xsd:element>
    <xsd:element name="Retention_x0020_period" ma:index="14" nillable="true" ma:displayName="Retention period" ma:default="Until changing" ma:format="Dropdown" ma:indexed="true" ma:internalName="Retention_x0020_period">
      <xsd:simpleType>
        <xsd:restriction base="dms:Choice">
          <xsd:enumeration value="Until changing"/>
          <xsd:enumeration value="5 years"/>
          <xsd:enumeration value="15 years"/>
          <xsd:enumeration value="20 years"/>
          <xsd:enumeration value="30 years"/>
          <xsd:enumeration value="40 years"/>
        </xsd:restriction>
      </xsd:simple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LNG" ma:index="26" nillable="true" ma:displayName="LNG" ma:internalName="LNG">
      <xsd:complexType>
        <xsd:complexContent>
          <xsd:extension base="dms:MultiChoice">
            <xsd:sequence>
              <xsd:element name="Value" maxOccurs="unbounded" minOccurs="0" nillable="true">
                <xsd:simpleType>
                  <xsd:restriction base="dms:Choice">
                    <xsd:enumeration value="Chinese"/>
                    <xsd:enumeration value="English"/>
                    <xsd:enumeration value="French"/>
                    <xsd:enumeration value="German"/>
                    <xsd:enumeration value="Hungarian"/>
                    <xsd:enumeration value="Italian"/>
                    <xsd:enumeration value="Polish"/>
                    <xsd:enumeration value="Spanish"/>
                  </xsd:restriction>
                </xsd:simpleType>
              </xsd:element>
            </xsd:sequence>
          </xsd:extension>
        </xsd:complexContent>
      </xsd:complexType>
    </xsd:element>
    <xsd:element name="bdb7b6527d5c446b8777aeda1e97c43d" ma:index="27" nillable="true" ma:taxonomy="true" ma:internalName="bdb7b6527d5c446b8777aeda1e97c43d" ma:taxonomyFieldName="KYS_LNG" ma:displayName="KYS_LNG" ma:default="" ma:fieldId="{bdb7b652-7d5c-446b-8777-aeda1e97c43d}" ma:taxonomyMulti="true" ma:sspId="9843b9ee-f972-4a48-a080-32a69e08fdfe" ma:termSetId="b6315cd3-2092-4526-9e40-dd6259829842" ma:anchorId="00000000-0000-0000-0000-000000000000" ma:open="false" ma:isKeyword="false">
      <xsd:complexType>
        <xsd:sequence>
          <xsd:element ref="pc:Terms" minOccurs="0" maxOccurs="1"/>
        </xsd:sequence>
      </xsd:complexType>
    </xsd:element>
    <xsd:element name="i85ec60c3cef4cc0a67765103efecb61" ma:index="31" nillable="true" ma:taxonomy="true" ma:internalName="i85ec60c3cef4cc0a67765103efecb61" ma:taxonomyFieldName="KYSLOCATION" ma:displayName="KYSLOCATION" ma:default="" ma:fieldId="{285ec60c-3cef-4cc0-a677-65103efecb61}" ma:taxonomyMulti="true" ma:sspId="9843b9ee-f972-4a48-a080-32a69e08fdfe" ma:termSetId="2aecb0fe-77eb-4afc-9991-4cd97416b12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 ma:displayName="Last Change"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038c29-e20b-494c-83d7-a97658a8dc58"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222167b-a1b2-4cb1-b3af-0acd60040dfe}" ma:internalName="TaxCatchAll" ma:showField="CatchAllData" ma:web="6b741dba-dd32-4294-aadc-5a635ecb7483">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8222167b-a1b2-4cb1-b3af-0acd60040dfe}" ma:internalName="TaxCatchAllLabel" ma:readOnly="true" ma:showField="CatchAllDataLabel" ma:web="6b741dba-dd32-4294-aadc-5a635ecb74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569CC-EC39-4D16-A8D6-A80B2381D2D7}">
  <ds:schemaRefs>
    <ds:schemaRef ds:uri="http://schemas.microsoft.com/sharepoint/events"/>
  </ds:schemaRefs>
</ds:datastoreItem>
</file>

<file path=customXml/itemProps2.xml><?xml version="1.0" encoding="utf-8"?>
<ds:datastoreItem xmlns:ds="http://schemas.openxmlformats.org/officeDocument/2006/customXml" ds:itemID="{7C6EB81B-4ECF-44DD-A952-CA8644A0228E}">
  <ds:schemaRefs>
    <ds:schemaRef ds:uri="http://schemas.microsoft.com/office/2006/metadata/properties"/>
    <ds:schemaRef ds:uri="http://schemas.microsoft.com/office/infopath/2007/PartnerControls"/>
    <ds:schemaRef ds:uri="6b741dba-dd32-4294-aadc-5a635ecb7483"/>
    <ds:schemaRef ds:uri="http://schemas.microsoft.com/sharepoint/v3"/>
    <ds:schemaRef ds:uri="b6038c29-e20b-494c-83d7-a97658a8dc58"/>
  </ds:schemaRefs>
</ds:datastoreItem>
</file>

<file path=customXml/itemProps3.xml><?xml version="1.0" encoding="utf-8"?>
<ds:datastoreItem xmlns:ds="http://schemas.openxmlformats.org/officeDocument/2006/customXml" ds:itemID="{56F82B4E-B275-4396-A384-935F31A95C04}">
  <ds:schemaRefs>
    <ds:schemaRef ds:uri="http://schemas.microsoft.com/sharepoint/v3/contenttype/forms"/>
  </ds:schemaRefs>
</ds:datastoreItem>
</file>

<file path=customXml/itemProps4.xml><?xml version="1.0" encoding="utf-8"?>
<ds:datastoreItem xmlns:ds="http://schemas.openxmlformats.org/officeDocument/2006/customXml" ds:itemID="{260763AC-2A4B-4C64-8D2E-0ECE19A07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41dba-dd32-4294-aadc-5a635ecb7483"/>
    <ds:schemaRef ds:uri="http://schemas.microsoft.com/sharepoint/v3"/>
    <ds:schemaRef ds:uri="b6038c29-e20b-494c-83d7-a97658a8d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7B12B2-A9AD-4278-91A4-09EDB9886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946</Words>
  <Characters>5960</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General Purchasing Terms/Allgemeine Einkaufsbedingungen_1000_1100_DE</vt:lpstr>
    </vt:vector>
  </TitlesOfParts>
  <Company>Automotive Systems GmbH</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Purchasing Terms/Allgemeine Einkaufsbedingungen_1000_1100_DE</dc:title>
  <dc:creator>Bunzendahl, Sebastian</dc:creator>
  <cp:lastModifiedBy>Bunse, Andrea</cp:lastModifiedBy>
  <cp:revision>4</cp:revision>
  <cp:lastPrinted>2023-08-30T17:07:00Z</cp:lastPrinted>
  <dcterms:created xsi:type="dcterms:W3CDTF">2025-09-10T07:41:00Z</dcterms:created>
  <dcterms:modified xsi:type="dcterms:W3CDTF">2025-09-17T07:42:00Z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0x01010088977924382A174182AE1A5887D6422B0100EB8628DF661C3642B86FBEBCAAE109AB</vt:lpwstr>
  </property>
  <property fmtid="{D5CDD505-2E9C-101B-9397-08002B2CF9AE}" pid="3" name="_dlc_DocIdItemGuid">
    <vt:lpwstr>827a7418-6433-4eb2-a437-91673f573904</vt:lpwstr>
  </property>
  <property fmtid="{D5CDD505-2E9C-101B-9397-08002B2CF9AE}" pid="4" name="KYSLOCATION">
    <vt:lpwstr>16;#1000 Einbeck|39d65514-fc96-4f10-880b-753da78402e7;#19;#1100 Glauchau|292e0642-ca1e-4659-bbd5-d1bcec02bb88</vt:lpwstr>
  </property>
  <property fmtid="{D5CDD505-2E9C-101B-9397-08002B2CF9AE}" pid="5" name="KYS_LNG">
    <vt:lpwstr>8;#German|fd07a5c9-2449-4e75-8610-1ce3467cb638</vt:lpwstr>
  </property>
</Properties>
</file>